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A" w:rsidRPr="0095278C" w:rsidRDefault="00FA119A" w:rsidP="0095278C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C359C">
        <w:rPr>
          <w:rFonts w:ascii="Calibri" w:hAnsi="Calibri"/>
          <w:b/>
          <w:sz w:val="22"/>
          <w:szCs w:val="22"/>
        </w:rPr>
        <w:t xml:space="preserve">Załącznik nr 3 do </w:t>
      </w:r>
      <w:r>
        <w:rPr>
          <w:rFonts w:ascii="Calibri" w:hAnsi="Calibri"/>
          <w:b/>
          <w:sz w:val="22"/>
          <w:szCs w:val="22"/>
        </w:rPr>
        <w:t xml:space="preserve">Regulaminu </w:t>
      </w:r>
      <w:r w:rsidRPr="009C359C">
        <w:rPr>
          <w:rFonts w:ascii="Calibri" w:hAnsi="Calibri"/>
          <w:b/>
          <w:sz w:val="22"/>
          <w:szCs w:val="22"/>
        </w:rPr>
        <w:t>konkursu: Wymogi formalne i kryteria wyboru projektów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3324"/>
      </w:tblGrid>
      <w:tr w:rsidR="00FA119A" w:rsidRPr="0095278C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11834">
              <w:rPr>
                <w:b/>
                <w:color w:val="000000"/>
                <w:sz w:val="28"/>
                <w:szCs w:val="28"/>
                <w:lang w:eastAsia="en-US"/>
              </w:rPr>
              <w:t>WERYFIKACJA WYMOGÓW FORMALNYCH</w:t>
            </w:r>
          </w:p>
        </w:tc>
      </w:tr>
      <w:tr w:rsidR="00FA119A" w:rsidRPr="0095278C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00"/>
          </w:tcPr>
          <w:p w:rsidR="00FA119A" w:rsidRPr="00B11834" w:rsidRDefault="00FA119A" w:rsidP="008C2D85">
            <w:pPr>
              <w:pStyle w:val="Akapitzlist"/>
              <w:autoSpaceDE w:val="0"/>
              <w:autoSpaceDN w:val="0"/>
              <w:adjustRightInd w:val="0"/>
              <w:spacing w:after="0" w:line="312" w:lineRule="auto"/>
              <w:ind w:left="108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11834">
              <w:rPr>
                <w:b/>
                <w:color w:val="000000"/>
                <w:sz w:val="28"/>
                <w:szCs w:val="28"/>
                <w:lang w:eastAsia="en-US"/>
              </w:rPr>
              <w:t>WYMOGI FORMALNE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A119A" w:rsidRPr="008C2D85" w:rsidRDefault="00FA119A" w:rsidP="008C2D85">
            <w:pPr>
              <w:spacing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Złożono wymaganą liczbę egzemplarzy wniosku w formie papierowej (oryginał + kopia poświadczona za zgodność z oryginałem zgodnie ze sposobem określonym w Regulaminie konkursu albo 2 oryginały).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Wniosek został pozytywnie 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zwalidowany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(wnioski w wersji papierowej nie zawierają oznaczenia „WYDRUK PRÓBNY”).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zawierają wszystkie strony.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osoby/-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uprawnionej/-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do podejmowania decyzji wiążących w imieniu wnioskodawcy, wskazanej/-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2.8 wniosku o dofinansowanie (czytelny podpis lub podpis nieczytelny wraz z pieczęcią imienną).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opatrzone pieczęcią wnioskodawcy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partnera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osoby/-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uprawnionej/-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do podejmowania decyzji wiążących w imieniu partnera/-ów, wskazanej/-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2.10.7 wniosku o dofinansowanie (czytelny podpis lub podpis nieczytelny wraz z pieczęcią imienną).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opatrzone pieczęcią partnera/-ów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partnera projektu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i elektronicznej są tożsame (tj. posiadają tę samą sumę kontrolną).</w:t>
            </w:r>
          </w:p>
        </w:tc>
      </w:tr>
      <w:tr w:rsidR="00FA119A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Wniosek po uzupełnieniu/poprawie braków formalnych lub oczywistych omyłek nie został istotnie zmodyfikowany (zgodnie z definicją istotnej modyfikacji określoną przez IOK).</w:t>
            </w:r>
          </w:p>
        </w:tc>
      </w:tr>
    </w:tbl>
    <w:p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p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/>
      </w:tblPr>
      <w:tblGrid>
        <w:gridCol w:w="617"/>
        <w:gridCol w:w="3811"/>
        <w:gridCol w:w="5603"/>
        <w:gridCol w:w="4252"/>
      </w:tblGrid>
      <w:tr w:rsidR="00FA119A" w:rsidRPr="0095278C" w:rsidTr="0095278C">
        <w:tc>
          <w:tcPr>
            <w:tcW w:w="14283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:rsidR="00FA119A" w:rsidRPr="0095278C" w:rsidRDefault="00FA119A" w:rsidP="0095278C">
            <w:pPr>
              <w:numPr>
                <w:ilvl w:val="0"/>
                <w:numId w:val="38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lastRenderedPageBreak/>
              <w:t>Ocena formalna</w:t>
            </w:r>
          </w:p>
        </w:tc>
      </w:tr>
      <w:tr w:rsidR="00FA119A" w:rsidRPr="0095278C" w:rsidTr="0095278C">
        <w:tc>
          <w:tcPr>
            <w:tcW w:w="14283" w:type="dxa"/>
            <w:gridSpan w:val="4"/>
          </w:tcPr>
          <w:p w:rsidR="00FA119A" w:rsidRPr="0095278C" w:rsidRDefault="00FA119A" w:rsidP="0095278C">
            <w:pPr>
              <w:numPr>
                <w:ilvl w:val="0"/>
                <w:numId w:val="37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Kryteria formalne 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dostępu</w:t>
            </w:r>
            <w:r w:rsidRPr="0095278C">
              <w:rPr>
                <w:rStyle w:val="Odwoanieprzypisudolnego"/>
                <w:rFonts w:ascii="Calibri" w:hAnsi="Calibri" w:cs="Arial"/>
                <w:b/>
                <w:bCs/>
                <w:smallCaps/>
                <w:sz w:val="28"/>
                <w:szCs w:val="28"/>
                <w:u w:val="single"/>
              </w:rPr>
              <w:footnoteReference w:id="1"/>
            </w:r>
          </w:p>
        </w:tc>
      </w:tr>
      <w:tr w:rsidR="00FA119A" w:rsidRPr="0095278C" w:rsidTr="00BD0CAB">
        <w:trPr>
          <w:trHeight w:val="606"/>
        </w:trPr>
        <w:tc>
          <w:tcPr>
            <w:tcW w:w="617" w:type="dxa"/>
            <w:shd w:val="clear" w:color="auto" w:fill="FFFF00"/>
          </w:tcPr>
          <w:p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603" w:type="dxa"/>
            <w:shd w:val="clear" w:color="auto" w:fill="FFFF00"/>
            <w:vAlign w:val="center"/>
          </w:tcPr>
          <w:p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  <w:r w:rsidRPr="00A80C33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"/>
            </w:r>
          </w:p>
          <w:p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FA119A" w:rsidRPr="0095278C" w:rsidTr="00BD0CAB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Wniosek został złożony w terminie określonym w ogłoszeniu o naborze</w:t>
            </w:r>
          </w:p>
        </w:tc>
        <w:tc>
          <w:tcPr>
            <w:tcW w:w="5603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daty wpływu wniosku do właściwej instytucji.</w:t>
            </w:r>
          </w:p>
        </w:tc>
        <w:tc>
          <w:tcPr>
            <w:tcW w:w="4252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BD0CAB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 xml:space="preserve">Wnioskodawca i partnerzy (o ile dotyczy) nie podlega/-ją wykluczeniu z możliwości otrzymania dofinansowania na podstawie odrębnych przepisów </w:t>
            </w:r>
          </w:p>
        </w:tc>
        <w:tc>
          <w:tcPr>
            <w:tcW w:w="5603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kryterium mowa o wykluczeniu, </w:t>
            </w:r>
            <w:r w:rsidRPr="0095278C">
              <w:rPr>
                <w:rFonts w:ascii="Calibri" w:hAnsi="Calibri"/>
                <w:sz w:val="22"/>
                <w:szCs w:val="22"/>
                <w:lang w:eastAsia="en-US"/>
              </w:rPr>
              <w:t xml:space="preserve">na podstawie art. 207 ust. 4 ustawy o finansach publicznych, art. 12 ust. 1 pkt. 1 ustawy o skutkach powierzenia wykonywania pracy cudzoziemcom przebywającym wbrew przepisom na terenie RP, art. 9 ust. 1 pkt. 2a ustawy o odpowiedzialności podmiotów zbiorowych za czyny zabronione pod groźbą kary. 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oświadczenia wnioskodawcy i partnera/-ów (w przypadku projektów w partnerstwie) zawartego we wniosku o dofinansowanie  projektu. </w:t>
            </w:r>
          </w:p>
        </w:tc>
        <w:tc>
          <w:tcPr>
            <w:tcW w:w="4252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FA119A" w:rsidRPr="0095278C" w:rsidTr="00BD0CAB">
        <w:tc>
          <w:tcPr>
            <w:tcW w:w="617" w:type="dxa"/>
          </w:tcPr>
          <w:p w:rsidR="00FA119A" w:rsidRPr="0095278C" w:rsidDel="000C5E0B" w:rsidRDefault="00FA119A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Projekt nie został fizycznie zakończony ani w pełni zrealizowany przed dniem złożenia wniosku aplikacyjnego (art. 65 ust. 6 rozporządzenia ogólnego).</w:t>
            </w:r>
          </w:p>
        </w:tc>
        <w:tc>
          <w:tcPr>
            <w:tcW w:w="5603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we wniosku o dofinansowanie  projektu.</w:t>
            </w:r>
          </w:p>
        </w:tc>
        <w:tc>
          <w:tcPr>
            <w:tcW w:w="4252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FA119A" w:rsidRPr="0095278C" w:rsidTr="00BD0CAB">
        <w:tc>
          <w:tcPr>
            <w:tcW w:w="617" w:type="dxa"/>
          </w:tcPr>
          <w:p w:rsidR="00FA119A" w:rsidRPr="0095278C" w:rsidRDefault="00FA119A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Roczny obrót wnioskodawcy i partnerów (o ile budżet projektu uwzględnia wydatki partnera) jest równy lub wyższy od rocznych wydatków w projekcie</w:t>
            </w:r>
          </w:p>
        </w:tc>
        <w:tc>
          <w:tcPr>
            <w:tcW w:w="5603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 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252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BD0CAB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Wydatki przewidziane w projekcie nie są jednocześnie współfinansowane z innych źródeł  (zakaz podwójnego finansowania).</w:t>
            </w:r>
          </w:p>
        </w:tc>
        <w:tc>
          <w:tcPr>
            <w:tcW w:w="5603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wnioskodawcy we wniosku o dofinansowanie  projektu.</w:t>
            </w:r>
          </w:p>
        </w:tc>
        <w:tc>
          <w:tcPr>
            <w:tcW w:w="4252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BD0CAB">
        <w:tc>
          <w:tcPr>
            <w:tcW w:w="617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FA119A" w:rsidRPr="0095278C" w:rsidRDefault="00FA119A" w:rsidP="004463B4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wskazano poziom kosztów pośrednich zgodnie z zapisami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03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:rsidR="00FA119A" w:rsidRPr="0095278C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>
              <w:rPr>
                <w:rFonts w:ascii="Calibri" w:hAnsi="Calibri"/>
                <w:sz w:val="22"/>
                <w:szCs w:val="22"/>
              </w:rPr>
              <w:t>Regulaminem konkursu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4928"/>
        <w:gridCol w:w="7229"/>
        <w:gridCol w:w="2126"/>
      </w:tblGrid>
      <w:tr w:rsidR="00FA119A" w:rsidRPr="00B1593D" w:rsidTr="0023180E">
        <w:tc>
          <w:tcPr>
            <w:tcW w:w="14283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:rsidR="00FA119A" w:rsidRPr="00B1593D" w:rsidRDefault="00FA119A" w:rsidP="0023180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KRYTERIA FORMALNE SPECYFICZNE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A119A" w:rsidRPr="00B1593D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Uzasadnienie kryterium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Zastosowanie kryterium do typów projektów w ramach naboru</w:t>
            </w:r>
          </w:p>
        </w:tc>
      </w:tr>
      <w:tr w:rsidR="00FA119A" w:rsidRPr="00F84134" w:rsidTr="00F52CCD">
        <w:trPr>
          <w:trHeight w:val="2959"/>
        </w:trPr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119A" w:rsidRDefault="00FA119A" w:rsidP="00F52CCD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1</w:t>
            </w:r>
          </w:p>
          <w:p w:rsidR="00F52CCD" w:rsidRDefault="00F52CCD" w:rsidP="00F52CC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F52CC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Skuteczność realizacji projektu:</w:t>
            </w:r>
          </w:p>
          <w:p w:rsidR="00F52CCD" w:rsidRPr="00F52CCD" w:rsidRDefault="00F52CCD" w:rsidP="00F52C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F52CCD" w:rsidRPr="00F52CCD" w:rsidRDefault="00F52CCD" w:rsidP="00F52CC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CC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ramach projektu po opuszczeniu programu: </w:t>
            </w:r>
          </w:p>
          <w:p w:rsidR="00F52CCD" w:rsidRPr="00F52CCD" w:rsidRDefault="00F52CCD" w:rsidP="00F52CC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CCD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F52CC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 najmniej 32% osób zagrożonych ubóstwem lub wykluczeniem społecznym uzyska kwalifikacje lub kompetencje, </w:t>
            </w:r>
          </w:p>
          <w:p w:rsidR="00FA119A" w:rsidRPr="009C2067" w:rsidRDefault="00F52CCD" w:rsidP="00F52CCD">
            <w:pPr>
              <w:spacing w:after="120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CCD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F52CCD">
              <w:rPr>
                <w:rFonts w:asciiTheme="minorHAnsi" w:hAnsiTheme="minorHAnsi" w:cstheme="minorHAnsi"/>
                <w:iCs/>
                <w:sz w:val="22"/>
                <w:szCs w:val="22"/>
              </w:rPr>
              <w:t>co najmniej 45% osób zagrożonych ubóstwem lub wykluczeniem społecznym będzie poszukiwać pracy.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52CCD" w:rsidRPr="00F52CCD" w:rsidRDefault="00F52CCD" w:rsidP="00F52C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CCD">
              <w:rPr>
                <w:rFonts w:asciiTheme="minorHAnsi" w:hAnsiTheme="minorHAnsi" w:cstheme="minorHAnsi"/>
                <w:sz w:val="22"/>
                <w:szCs w:val="22"/>
              </w:rPr>
              <w:t xml:space="preserve">Zastosowanie kryterium przyczyni się do zmniejszenia poziomu bezrobocia, poprzez zwiększenie wskaźnika zatrudnienia w odniesieniu do osób zagrożonych ubóstwem lub wykluczeniem społecznym i tym samym podniesienia ich kwalifikacji/kompetencji. </w:t>
            </w:r>
          </w:p>
          <w:p w:rsidR="0085028F" w:rsidRDefault="0085028F" w:rsidP="00F52CCD">
            <w:pPr>
              <w:tabs>
                <w:tab w:val="left" w:pos="145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9C2067" w:rsidRDefault="00F52CCD" w:rsidP="00F52CCD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F52CCD">
              <w:rPr>
                <w:rFonts w:asciiTheme="minorHAnsi" w:hAnsiTheme="minorHAnsi" w:cstheme="minorHAnsi"/>
                <w:sz w:val="22"/>
                <w:szCs w:val="22"/>
              </w:rPr>
              <w:t>Spełnienie kryterium zostanie zweryfikowane na podstawie zapisów we wniosku o dofinansowanie projektu.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52CCD">
              <w:rPr>
                <w:rFonts w:ascii="Calibri" w:hAnsi="Calibri"/>
                <w:sz w:val="22"/>
                <w:szCs w:val="22"/>
              </w:rPr>
              <w:t>, 2</w:t>
            </w:r>
          </w:p>
        </w:tc>
      </w:tr>
      <w:tr w:rsidR="00FA119A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119A" w:rsidRPr="009C2067" w:rsidRDefault="00FA119A" w:rsidP="00A4025E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2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8502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Efektywność społeczna i efektywność zatrudnieniowa:</w:t>
            </w:r>
          </w:p>
          <w:p w:rsidR="0085028F" w:rsidRPr="00EB3A63" w:rsidRDefault="0085028F" w:rsidP="0085028F">
            <w:pPr>
              <w:pStyle w:val="Default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5028F" w:rsidRPr="0085028F" w:rsidRDefault="0085028F" w:rsidP="0085028F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Projekt zakłada minimalny poziom efektywności społecznej i zatrudnieniowej. </w:t>
            </w:r>
          </w:p>
          <w:p w:rsidR="0085028F" w:rsidRPr="0085028F" w:rsidRDefault="0085028F" w:rsidP="0085028F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odniesieniu do osób lub środowisk zagrożonych ubóstwem lub wykluczeniem społecznym minimalny poziom efektywności społecznej wynosi 34%, a minimalny poziom efektywności zatrudnieniowej wynosi 22%. </w:t>
            </w:r>
          </w:p>
          <w:p w:rsidR="00FA119A" w:rsidRPr="00D864B3" w:rsidRDefault="0085028F" w:rsidP="0085028F">
            <w:pPr>
              <w:pStyle w:val="Default"/>
              <w:numPr>
                <w:ilvl w:val="0"/>
                <w:numId w:val="5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odniesieniu do osób o znacznym stopniu </w:t>
            </w: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niepełnosprawności, osób z niepełnosprawnością intelektualną oraz osób z </w:t>
            </w:r>
            <w:proofErr w:type="spellStart"/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>niepełnosprawnościami</w:t>
            </w:r>
            <w:proofErr w:type="spellEnd"/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sprzężonymi minimalny poziom efektywności społecznej wynosi 34%, a minimalny poziom efektywności zatrudnieniowej wynosi 12%.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RPO WL 2014-2020.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Wytycznymi w zakresie realizacji przedsięwzięć w obszarze włączenia społecznego i zwalczania ubóstwa z wykorzystaniem środków EFS i EFRR na lata 2014-2020 </w:t>
            </w: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beneficjent ma obowiązek pomiaru efektów reintegracji uczestników projektu w wyniku realizacji ścieżki udziału w projekcie w wymiarze społecznymi i wymiarze zatrudnieniowym (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efektywność społeczna i efektywność-zatrudnieniowa), </w:t>
            </w: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wyłączeń wskazanych w ww.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9C2067" w:rsidRDefault="0085028F" w:rsidP="0085028F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Spełnienie kryterium zostanie zweryfikowane na podstawie zapisów we wniosku o dofinansowanie projektu.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5028F" w:rsidRPr="0085028F" w:rsidRDefault="0085028F" w:rsidP="0085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1, 2 (efektywność społeczna) </w:t>
            </w:r>
          </w:p>
          <w:p w:rsidR="00FA119A" w:rsidRPr="009C2067" w:rsidRDefault="0085028F" w:rsidP="0085028F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1 lit. a- b, 2 (efektywność zatrudnieniowa)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A119A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119A" w:rsidRPr="009C2067" w:rsidRDefault="00FA119A" w:rsidP="008C3FF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lastRenderedPageBreak/>
              <w:t>Kryterium nr 3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02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Diagnoza potrzeb uczestników: 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A119A" w:rsidRPr="0085028F" w:rsidRDefault="0085028F" w:rsidP="0085028F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>Projekt zakłada przeprowadzenie diagnozy potrzeb uczestników (w przypadku projektów dotyczących stosowania instrumentów aktywizacji zawodowej w przygotowaniu diagnozy musi uczestniczyć doradca zawodowy) oraz stworzenie dla osób, rodzin i środowisk zagrożonych ubóstwem lub wykluczeniem społecznym ścieżki reintegracji, stworzonej indywidualnie dla każdej osoby, rodziny, środowiska zagrożonych ubóstwem lub wykluczeniem społecznym, z uwzględnieniem diagnozy sytuacji problemowej, zasobów, potencjału, predyspozycji, potrzeb.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Zgodnie z RPO WL 2014-2020. 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. Przeprowadzenie diagnozy potrzeb uczestników projektu umożliwi wnioskodawcy dostosowanie form i tematyki wsparcia zgodnie ze zdiagnozowanymi potrzebami uczestników, którzy w pierwszej kolejności korzystać będą z instrumentów aktywnej integracji o charakterze społecznym.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9C2067" w:rsidRDefault="0085028F" w:rsidP="0085028F">
            <w:pPr>
              <w:tabs>
                <w:tab w:val="left" w:pos="1453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Spełnienie kryterium zostanie zweryfikowane na podstawie zapisów we wniosku o dofinansowanie projektu.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5028F">
              <w:rPr>
                <w:rFonts w:ascii="Calibri" w:hAnsi="Calibri"/>
                <w:sz w:val="22"/>
                <w:szCs w:val="22"/>
              </w:rPr>
              <w:t>, 2</w:t>
            </w:r>
          </w:p>
        </w:tc>
      </w:tr>
      <w:tr w:rsidR="00FA119A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119A" w:rsidRPr="009C2067" w:rsidRDefault="00FA119A" w:rsidP="00A4025E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4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02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Wsparcie w zakresie usług aktywnej integracji: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02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FA119A" w:rsidRPr="0085028F" w:rsidRDefault="0085028F" w:rsidP="0085028F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>Wsparcie grup docelowych odbywa się z wykorzystaniem usług aktywnej integracji o charakterze społecznym lub zawodowym lub edukacyjnym lub zdrowotnym.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9C2067" w:rsidRDefault="0085028F" w:rsidP="0085028F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Spełnienie kryterium zostanie zweryfikowane na podstawie zapisów we wniosku o dofinansowanie projektu.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119A" w:rsidRPr="0085028F" w:rsidRDefault="00FA119A" w:rsidP="001F352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Kryterium nr 5</w:t>
            </w:r>
          </w:p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02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Wymogi w zakresie szkoleń: 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FA119A" w:rsidRPr="0085028F" w:rsidRDefault="0085028F" w:rsidP="0085028F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Szkolenia realizowane w ramach projektu kończą się </w:t>
            </w: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egzaminem i uzyskaniem dokumentu potwierdzającego kompetencje lub kwalifikacje uczestników.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Kryterium ma zapewnić, że szkolenia realizowane w ramach projektu zakończą się uzyskaniem dokumentu potwierdzającego nabycie, uzupełnienie lub podwyższenie poziomu kwalifikacji/kompetencji przez uczestników projektu. Kwalifikacje i kompetencje rozumiane są zgodnie z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Wytycznymi w zakresie monitorowania postępu rzeczowego realizacji programów operacyjnych na </w:t>
            </w:r>
            <w:r w:rsidRPr="00850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85028F" w:rsidRDefault="0085028F" w:rsidP="0085028F">
            <w:pPr>
              <w:tabs>
                <w:tab w:val="left" w:pos="145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A119A" w:rsidRPr="0085028F" w:rsidRDefault="00FA119A" w:rsidP="00A4025E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85028F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</w:p>
        </w:tc>
      </w:tr>
      <w:tr w:rsidR="0085028F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5028F" w:rsidRPr="0085028F" w:rsidRDefault="0085028F" w:rsidP="0085028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Kryterium nr 6</w:t>
            </w:r>
          </w:p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Doświadczenie Beneficjenta: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Beneficjent lub Partner posiada co najmniej 2 letnie doświadczenie: 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pracy z grupą docelową, którą zamierza objąć wsparciem oraz </w:t>
            </w:r>
          </w:p>
          <w:p w:rsidR="0085028F" w:rsidRPr="0085028F" w:rsidRDefault="0085028F" w:rsidP="0085028F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5028F">
              <w:rPr>
                <w:rFonts w:asciiTheme="minorHAnsi" w:hAnsiTheme="minorHAnsi" w:cstheme="minorHAnsi"/>
                <w:iCs/>
                <w:sz w:val="22"/>
                <w:szCs w:val="22"/>
              </w:rPr>
              <w:t>w zakresie merytorycznym, którego dotyczy projekt.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Kryterium ma na celu zapewnienie prawidłowej realizacji projektu poprzez podmioty posiadające niezbędne doświadczenie. Specyfika projektów będących przedmiotem konkursu powoduje, że ich realizacja w dużym stopniu zależy od doświadczenia beneficjenta. </w:t>
            </w: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28F" w:rsidRP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5028F" w:rsidRPr="0085028F" w:rsidRDefault="0085028F" w:rsidP="00A4025E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28F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85028F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5028F" w:rsidRPr="006A56FD" w:rsidRDefault="0085028F" w:rsidP="0085028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Kryterium nr 7</w:t>
            </w:r>
          </w:p>
          <w:p w:rsid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A56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Wkład własny: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Wnioskodawca lub Partner wnosi wkład własny w wysokości: 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projekty ośrodków pomocy społecznej/powiatowych centrów pomocy rodzinie – 15 % wartości projektu, </w:t>
            </w:r>
          </w:p>
          <w:p w:rsidR="0085028F" w:rsidRPr="006A56FD" w:rsidRDefault="006A56FD" w:rsidP="006A56FD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>pozostałe projekty - minimum 5% wartości projektu.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Kryterium wynika z Kontraktu terytorialnego dla Województwa Lubelskiego. Obowiązek wniesienia wkładu własnego jest niezbędny do zapewnienia wymaganego poziomu wkładu własnego w ramach wdraż</w:t>
            </w:r>
            <w:r w:rsidR="006A56FD">
              <w:rPr>
                <w:rFonts w:asciiTheme="minorHAnsi" w:hAnsiTheme="minorHAnsi" w:cstheme="minorHAnsi"/>
                <w:sz w:val="22"/>
                <w:szCs w:val="22"/>
              </w:rPr>
              <w:t>anych Działań RPO WL 2014-2020.</w:t>
            </w:r>
          </w:p>
          <w:p w:rsidR="006A56FD" w:rsidRPr="006A56FD" w:rsidRDefault="006A56FD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Umowa Partnerstwa określa poziom współfinansowania m.in. ze środków EFS w wysokości 85% na poziomie osi priorytetowej, co oznacza konieczności wniesienia 15% wkładu krajowego. Wysokość wkładu własnego wymaganego od beneficjentów będzie uzależniona od poziomu współfinansowania ze środków budżetu państwa. Współfinansowanie ze środków budżetu państwa w zależności od typu beneficjenta na poziomie do 10%, oznacza konieczność wymagania od beneficjentów projektów współfinansowanych z EFS w ramach Działania 11.1 wniesienia wkładu własnego we wskazane</w:t>
            </w:r>
            <w:r w:rsidR="006A56FD">
              <w:rPr>
                <w:rFonts w:asciiTheme="minorHAnsi" w:hAnsiTheme="minorHAnsi" w:cstheme="minorHAnsi"/>
                <w:sz w:val="22"/>
                <w:szCs w:val="22"/>
              </w:rPr>
              <w:t>j w treści kryterium wysokości.</w:t>
            </w:r>
          </w:p>
          <w:p w:rsidR="006A56FD" w:rsidRPr="006A56FD" w:rsidRDefault="006A56FD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28F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Kryterium ma również na celu zapewnienie odpowiedniej jakości wniosków o dofinansowanie projektów, adekwatnych do potrzeb jednostek odpowiedzialnych za kreowanie polityki edukacyjnej oraz potencjału finansowego wnioskodawcy. Wkład własny jest obligatoryjny dla każdego wnioskodawcy</w:t>
            </w:r>
            <w:r w:rsidR="006A56FD">
              <w:rPr>
                <w:rFonts w:asciiTheme="minorHAnsi" w:hAnsiTheme="minorHAnsi" w:cstheme="minorHAnsi"/>
                <w:sz w:val="22"/>
                <w:szCs w:val="22"/>
              </w:rPr>
              <w:t xml:space="preserve"> (bez względu na formę prawną).</w:t>
            </w:r>
          </w:p>
          <w:p w:rsidR="006A56FD" w:rsidRPr="006A56FD" w:rsidRDefault="006A56FD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56FD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Partycypacja beneficjenta w finansowaniu projektu zwiększy odpowiedzialność beneficjentów i dbałość o jakość realizowanych działań, jak również pozwoli na zapewnienie większej trwałości działań finansowanych z EFS. Wprowadzenie takiego rozwiązania – w powiązaniu z oceną potencjału wnioskodawcy – powinno doprowadzić w efekcie do wzmocnienia roli podmiotów obecnych w lokalnej społeczności i ograniczyć liczbę podmiotów realizujących projekty w obszarach niezwiązanych z ich podstawową działalnością.</w:t>
            </w:r>
          </w:p>
          <w:p w:rsidR="0085028F" w:rsidRPr="006A56FD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028F" w:rsidRPr="006A56FD" w:rsidRDefault="0085028F" w:rsidP="00850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5028F" w:rsidRPr="006A56FD" w:rsidRDefault="0085028F" w:rsidP="00A4025E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1, 2</w:t>
            </w:r>
          </w:p>
        </w:tc>
      </w:tr>
      <w:tr w:rsidR="006A56FD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A56FD" w:rsidRPr="006A56FD" w:rsidRDefault="006A56FD" w:rsidP="006A56F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Kryterium nr 8</w:t>
            </w:r>
          </w:p>
          <w:p w:rsid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A56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Kontrakt socjalny: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6A56FD" w:rsidRPr="006A56FD" w:rsidRDefault="006A56FD" w:rsidP="006A56FD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>Z wszystkimi uczestnikami projektu podpisywane są umowy, na wzór kontraktu socjalnego, o którym mowa w ustawie z dnia 1 marca 2004 r. o pomocy społecznej. W przypadku projektów realizowanych przez ośrodek pomocy społecznej, z wszystkimi uczestnikami projektu podpisywane są kontrakty socjalne.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Zastosowanie kontraktu socjalnego lub umowy równoważnej ma na celu przezwyciężenie trudnej sytuacji 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yciowej uczestników projektu.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A56FD" w:rsidRPr="006A56FD" w:rsidRDefault="006A56FD" w:rsidP="00A4025E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6A56FD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A56FD" w:rsidRPr="006A56FD" w:rsidRDefault="006A56FD" w:rsidP="006A56F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Kryterium nr 9</w:t>
            </w:r>
          </w:p>
          <w:p w:rsid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A56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Grupa docelowa: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6A56FD" w:rsidRPr="006A56FD" w:rsidRDefault="006A56FD" w:rsidP="006A56FD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Projekty nie mogą być skoncentrowane na wsparciu dzieci (osoby poniżej 18. roku życia) tj. osoby w wieku poniżej 18 roku życia nie mogą stanowić więcej niż 50% grupy docelowej w projekcie, z wyłączeniem projektów dedykowanych osobom, o których mowa w rozdziale 4.7 </w:t>
            </w:r>
            <w:proofErr w:type="spellStart"/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>pkt</w:t>
            </w:r>
            <w:proofErr w:type="spellEnd"/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9 lit. a-d Wytycznych w zakresie realizacji przedsięwzięć w obszarze włączenia społecznego i zwalczania ubóstwa z wykorzystaniem środków EFS i EFRR na </w:t>
            </w:r>
            <w:r w:rsidRPr="006A56F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lata 2014-2020.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Zgodnie z </w:t>
            </w:r>
            <w:r w:rsidRPr="006A56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56FD" w:rsidRPr="006A56FD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A56FD" w:rsidRPr="006A56FD" w:rsidRDefault="006A56FD" w:rsidP="00A4025E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FD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:rsidR="00FA119A" w:rsidRPr="009C2067" w:rsidRDefault="00FA119A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/>
      </w:tblPr>
      <w:tblGrid>
        <w:gridCol w:w="617"/>
        <w:gridCol w:w="3811"/>
        <w:gridCol w:w="5339"/>
        <w:gridCol w:w="4658"/>
      </w:tblGrid>
      <w:tr w:rsidR="00FA119A" w:rsidRPr="0095278C" w:rsidTr="0095278C">
        <w:tc>
          <w:tcPr>
            <w:tcW w:w="14425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:rsidR="00FA119A" w:rsidRPr="0095278C" w:rsidRDefault="00FA119A" w:rsidP="0095278C">
            <w:pPr>
              <w:spacing w:before="240" w:after="240"/>
              <w:ind w:left="36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III. Ocena merytoryczna</w:t>
            </w:r>
          </w:p>
        </w:tc>
      </w:tr>
      <w:tr w:rsidR="00FA119A" w:rsidRPr="0095278C" w:rsidTr="0095278C">
        <w:tc>
          <w:tcPr>
            <w:tcW w:w="14425" w:type="dxa"/>
            <w:gridSpan w:val="4"/>
          </w:tcPr>
          <w:p w:rsidR="00FA119A" w:rsidRPr="0095278C" w:rsidRDefault="00FA119A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Kryteria ogólne zerojedynkowe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FA119A" w:rsidRPr="0095278C" w:rsidTr="0095278C">
        <w:trPr>
          <w:trHeight w:val="606"/>
        </w:trPr>
        <w:tc>
          <w:tcPr>
            <w:tcW w:w="617" w:type="dxa"/>
            <w:shd w:val="clear" w:color="auto" w:fill="FFFF00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FA119A" w:rsidRPr="0095278C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przepisami ustawy Prawo zamówień publicznych i innym właściwym prawodawstwem krajowym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>
              <w:rPr>
                <w:rFonts w:ascii="Calibri" w:hAnsi="Calibri"/>
                <w:sz w:val="22"/>
                <w:szCs w:val="22"/>
              </w:rPr>
              <w:t xml:space="preserve">„TAK – skierować wniosek do negocjacji”, </w:t>
            </w:r>
            <w:r w:rsidRPr="0095278C">
              <w:rPr>
                <w:rFonts w:ascii="Calibri" w:hAnsi="Calibri"/>
                <w:sz w:val="22"/>
                <w:szCs w:val="22"/>
              </w:rPr>
              <w:t>„NIE”.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i zgodności założeń projektu z przepisami ustawy PZP i innym właściwym prawodawstwem krajowym.</w:t>
            </w:r>
          </w:p>
        </w:tc>
        <w:tc>
          <w:tcPr>
            <w:tcW w:w="4658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zasadami dotyczącymi pomocy publicznej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</w:t>
            </w:r>
            <w:r>
              <w:rPr>
                <w:rFonts w:ascii="Calibri" w:hAnsi="Calibri"/>
                <w:sz w:val="22"/>
                <w:szCs w:val="22"/>
              </w:rPr>
              <w:t xml:space="preserve"> „TAK – skierować wniosek do negocjacji”, „NIE”.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zasadami przyznawania pomocy publicznej określonymi w rozporządzeniu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Ministra Infrastruktury i Rozwoju w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lastRenderedPageBreak/>
              <w:t xml:space="preserve">sprawie udzielania pomocy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 xml:space="preserve">de </w:t>
            </w:r>
            <w:proofErr w:type="spellStart"/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>minimis</w:t>
            </w:r>
            <w:proofErr w:type="spellEnd"/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oraz pomocy publicznej w ramach programów operacyjnych finansowanych z Europejskiego Funduszu Społecznego na lata 2014-2020</w:t>
            </w:r>
            <w:r w:rsidRPr="0095278C">
              <w:rPr>
                <w:rFonts w:ascii="Calibri" w:hAnsi="Calibri"/>
                <w:bCs/>
                <w:color w:val="AFA99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58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119A" w:rsidRPr="0095278C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równości szans kobiet i mężczyzn (na podstawie standardu minimum)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zerojedynkowe oceniane na podstawie standardu minimum określonego w Załączniku do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Wytycznych w zakresie realizacji zasady równości szans i niedyskryminacji, w tym dostępności dla osób z </w:t>
            </w:r>
            <w:proofErr w:type="spellStart"/>
            <w:r w:rsidRPr="0095278C">
              <w:rPr>
                <w:rFonts w:ascii="Calibri" w:hAnsi="Calibri"/>
                <w:i/>
                <w:sz w:val="22"/>
                <w:szCs w:val="22"/>
              </w:rPr>
              <w:t>niepełnosprawnościami</w:t>
            </w:r>
            <w:proofErr w:type="spellEnd"/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oraz zasady równości szans kobiet i mężczyzn w ramach funduszy unijnych na lata 2014-2020.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„1 (TAK)”, „1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4463B4">
              <w:rPr>
                <w:rFonts w:ascii="Calibri" w:hAnsi="Calibri"/>
                <w:sz w:val="22"/>
                <w:szCs w:val="22"/>
              </w:rPr>
              <w:t>TAK – skierować wniosek do negocjacji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4463B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„0 (NIE)”.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Standard minimum będzie oceniany z zastosowaniem wag punktowych 0 – 1 – 2. Brak uzyskania co najmniej 3 punktów w standardzie minimum jest równoznaczny z odrzuceniem wniosku. 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11" w:type="dxa"/>
          </w:tcPr>
          <w:p w:rsidR="00FA119A" w:rsidRPr="00A4025E" w:rsidRDefault="00FA119A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Zgodność projektu z zasadą dostępności dla osób z </w:t>
            </w:r>
            <w:proofErr w:type="spellStart"/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niepełnosprawnościami</w:t>
            </w:r>
            <w:proofErr w:type="spellEnd"/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.</w:t>
            </w:r>
          </w:p>
          <w:p w:rsidR="00FA119A" w:rsidRPr="00A4025E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39" w:type="dxa"/>
          </w:tcPr>
          <w:p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Kryterium wynika z konieczności opisania sposobów zapewnienia dostępności dla osób z różnymi rodzajami niepełnosprawności, zgodnie z Rozporządzeniem 1303/2013 oraz Wytycznymi w zakresie realizacji zasady równości szans i niedyskryminacji, w tym dostępności dla osób z </w:t>
            </w:r>
            <w:proofErr w:type="spellStart"/>
            <w:r w:rsidRPr="00A4025E">
              <w:rPr>
                <w:rFonts w:ascii="Calibri" w:hAnsi="Calibri"/>
                <w:sz w:val="22"/>
                <w:szCs w:val="22"/>
              </w:rPr>
              <w:t>niepełnosprawnościami</w:t>
            </w:r>
            <w:proofErr w:type="spellEnd"/>
            <w:r w:rsidRPr="00A4025E">
              <w:rPr>
                <w:rFonts w:ascii="Calibri" w:hAnsi="Calibri"/>
                <w:sz w:val="22"/>
                <w:szCs w:val="22"/>
              </w:rPr>
              <w:t xml:space="preserve"> oraz zasady równości szans kobiet i mężczyzn w ramach funduszy unijnych na </w:t>
            </w: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 xml:space="preserve">lata 2014-2020.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A4025E">
              <w:rPr>
                <w:rFonts w:ascii="Calibri" w:hAnsi="Calibri"/>
                <w:sz w:val="22"/>
                <w:szCs w:val="22"/>
              </w:rPr>
              <w:t>, „NIE”.</w:t>
            </w:r>
          </w:p>
          <w:p w:rsidR="00FA119A" w:rsidRPr="00A4025E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Kryterium zostanie zweryfikowane na podstawie zgodności zapisów we wniosku o dofinansowanie projektu z Wytycznymi w zakresie realizacji zasady równości szans i niedyskryminacji, w tym dostępności dla osób z </w:t>
            </w:r>
            <w:proofErr w:type="spellStart"/>
            <w:r w:rsidRPr="00A4025E">
              <w:rPr>
                <w:rFonts w:ascii="Calibri" w:hAnsi="Calibri"/>
                <w:sz w:val="22"/>
                <w:szCs w:val="22"/>
              </w:rPr>
              <w:t>niepełnosprawnościami</w:t>
            </w:r>
            <w:proofErr w:type="spellEnd"/>
            <w:r w:rsidRPr="00A4025E">
              <w:rPr>
                <w:rFonts w:ascii="Calibri" w:hAnsi="Calibri"/>
                <w:sz w:val="22"/>
                <w:szCs w:val="22"/>
              </w:rPr>
              <w:t xml:space="preserve"> oraz zasady równości szans kobiet i mężczyzn w ramach funduszy unijnych na lata 2014-2020.</w:t>
            </w:r>
          </w:p>
        </w:tc>
        <w:tc>
          <w:tcPr>
            <w:tcW w:w="4658" w:type="dxa"/>
          </w:tcPr>
          <w:p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FA119A" w:rsidRPr="00A4025E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95278C">
        <w:tc>
          <w:tcPr>
            <w:tcW w:w="617" w:type="dxa"/>
          </w:tcPr>
          <w:p w:rsidR="00FA119A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811" w:type="dxa"/>
          </w:tcPr>
          <w:p w:rsidR="00FA119A" w:rsidRPr="00C06E61" w:rsidRDefault="00FA119A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pozostałymi politykami i zasadami wspólnotowymi.</w:t>
            </w:r>
          </w:p>
        </w:tc>
        <w:tc>
          <w:tcPr>
            <w:tcW w:w="5339" w:type="dxa"/>
          </w:tcPr>
          <w:p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Ocenie podlegać będzie zgodność projektu z koncepcją zrównoważonego rozwoju, a także z zasadą równości szans i niedyskryminacji, w tym ze względu na: rasę, pochodzenie etniczne, narodowość, religię, wyznanie, światopogląd, wiek lub orientację seksualną.</w:t>
            </w:r>
          </w:p>
          <w:p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</w:t>
            </w:r>
            <w:r>
              <w:t xml:space="preserve">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4025E">
              <w:rPr>
                <w:rFonts w:ascii="Calibri" w:hAnsi="Calibri"/>
                <w:sz w:val="22"/>
                <w:szCs w:val="22"/>
              </w:rPr>
              <w:t xml:space="preserve"> „NIE”.</w:t>
            </w:r>
          </w:p>
          <w:p w:rsidR="00FA119A" w:rsidRPr="00C06E61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FA119A" w:rsidRPr="00C06E61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FA119A" w:rsidRPr="0095278C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zapisami Szczegółowego Opisu Osi Priorytetowych RPO WL na lata 2014-2020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„NIE”.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zostanie zweryfikowane na podstawie zapisów we wniosku o dofinansowanie  projektu i ich zgodności z zapisami SZOOP.</w:t>
            </w:r>
          </w:p>
        </w:tc>
        <w:tc>
          <w:tcPr>
            <w:tcW w:w="4658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95278C">
        <w:trPr>
          <w:trHeight w:val="2735"/>
        </w:trPr>
        <w:tc>
          <w:tcPr>
            <w:tcW w:w="617" w:type="dxa"/>
          </w:tcPr>
          <w:p w:rsidR="00FA119A" w:rsidRPr="0095278C" w:rsidDel="00B70306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Del="00B70306" w:rsidRDefault="00FA119A" w:rsidP="004463B4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projekcie, w którym wartość wkładu publicznego (środków publicznych) nie przekracza wyrażonej w PLN równowartości 100 000 EUR założono rozliczenie kosztów w oparciu o kwoty ryczałtowe, o których mowa w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Regulaminie konkursu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95278C">
              <w:rPr>
                <w:rFonts w:ascii="Calibri" w:hAnsi="Calibri"/>
                <w:sz w:val="22"/>
                <w:szCs w:val="22"/>
              </w:rPr>
              <w:t>, „NIE”, „NIE DOTYCZY”.</w:t>
            </w:r>
          </w:p>
          <w:p w:rsidR="00FA119A" w:rsidRPr="0095278C" w:rsidDel="00B70306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zapisami </w:t>
            </w:r>
            <w:r>
              <w:rPr>
                <w:rFonts w:ascii="Calibri" w:hAnsi="Calibri"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FA119A" w:rsidRPr="0095278C" w:rsidDel="00B70306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:rsidTr="0095278C">
        <w:tc>
          <w:tcPr>
            <w:tcW w:w="617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FA119A" w:rsidRPr="0095278C" w:rsidRDefault="00FA119A" w:rsidP="004463B4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obejmującym </w:t>
            </w:r>
            <w:proofErr w:type="spellStart"/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wystandaryzowane</w:t>
            </w:r>
            <w:proofErr w:type="spellEnd"/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szkolenia z języka angielskiego, niemieckiego, francuskiego zastosowano stawki jednostkowe, o których mowa w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Regulaminie konkursu.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95278C">
              <w:rPr>
                <w:rFonts w:ascii="Calibri" w:hAnsi="Calibri"/>
                <w:sz w:val="22"/>
                <w:szCs w:val="22"/>
              </w:rPr>
              <w:t>, „NIE”, „NIE DOTYCZY”.</w:t>
            </w:r>
          </w:p>
          <w:p w:rsidR="00FA119A" w:rsidRPr="0095278C" w:rsidRDefault="00FA119A" w:rsidP="004463B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zapisami </w:t>
            </w:r>
            <w:r>
              <w:rPr>
                <w:rFonts w:ascii="Calibri" w:hAnsi="Calibri"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119A" w:rsidRPr="0095278C" w:rsidRDefault="00FA119A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/>
      </w:tblPr>
      <w:tblGrid>
        <w:gridCol w:w="617"/>
        <w:gridCol w:w="3811"/>
        <w:gridCol w:w="5339"/>
        <w:gridCol w:w="4658"/>
      </w:tblGrid>
      <w:tr w:rsidR="00FA119A" w:rsidRPr="00586159" w:rsidTr="0095278C">
        <w:tc>
          <w:tcPr>
            <w:tcW w:w="14425" w:type="dxa"/>
            <w:gridSpan w:val="4"/>
            <w:tcBorders>
              <w:top w:val="single" w:sz="8" w:space="0" w:color="808080"/>
            </w:tcBorders>
          </w:tcPr>
          <w:p w:rsidR="00FA119A" w:rsidRPr="00CE4C3E" w:rsidRDefault="00FA119A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</w:pP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Kryteria ogólne punktowe</w:t>
            </w: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  <w:vertAlign w:val="superscript"/>
              </w:rPr>
              <w:footnoteReference w:id="5"/>
            </w:r>
          </w:p>
        </w:tc>
      </w:tr>
      <w:tr w:rsidR="00FA119A" w:rsidRPr="00586159" w:rsidTr="0095278C">
        <w:tc>
          <w:tcPr>
            <w:tcW w:w="14425" w:type="dxa"/>
            <w:gridSpan w:val="4"/>
          </w:tcPr>
          <w:p w:rsidR="00FA119A" w:rsidRPr="0095278C" w:rsidRDefault="00FA119A" w:rsidP="0095278C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 xml:space="preserve">maksymalnie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0 punktów ogółem</w:t>
            </w:r>
          </w:p>
          <w:p w:rsidR="00FA119A" w:rsidRPr="0095278C" w:rsidRDefault="00FA119A" w:rsidP="0095278C">
            <w:pPr>
              <w:spacing w:after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Aby projekt mógł uzyskać dofinansowanie musi zdobyć za ogólne kryteria punktowe:</w:t>
            </w:r>
          </w:p>
          <w:p w:rsidR="00FA119A" w:rsidRPr="0095278C" w:rsidRDefault="00FA119A" w:rsidP="006B0999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u w:val="single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- minimum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48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punktów ogółem oraz minimum 60% punktów za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każdą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z części B.I, B.II, B.III, B</w:t>
            </w:r>
            <w:r w:rsidR="00D407C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IV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karty oceny merytorycznej </w:t>
            </w:r>
          </w:p>
        </w:tc>
      </w:tr>
      <w:tr w:rsidR="00FA119A" w:rsidRPr="00586159" w:rsidTr="0095278C">
        <w:trPr>
          <w:trHeight w:val="606"/>
        </w:trPr>
        <w:tc>
          <w:tcPr>
            <w:tcW w:w="617" w:type="dxa"/>
            <w:shd w:val="clear" w:color="auto" w:fill="FFFF00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FA119A" w:rsidRPr="00586159" w:rsidRDefault="00FA119A" w:rsidP="0095278C">
            <w:pPr>
              <w:spacing w:after="0"/>
              <w:jc w:val="center"/>
              <w:rPr>
                <w:b/>
              </w:rPr>
            </w:pPr>
            <w:r w:rsidRPr="00586159">
              <w:rPr>
                <w:b/>
              </w:rPr>
              <w:t>Opis znaczenia kryterium</w:t>
            </w: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celów projektu  :</w:t>
            </w:r>
          </w:p>
          <w:p w:rsidR="00FA119A" w:rsidRPr="0095278C" w:rsidRDefault="00FA119A" w:rsidP="0095278C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Zgodność celu głównego projektu z właściwym celem szczegółowym RPO WL.  </w:t>
            </w:r>
          </w:p>
          <w:p w:rsidR="00FA119A" w:rsidRPr="002404E1" w:rsidRDefault="00FA119A" w:rsidP="002404E1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celu głównego projektu do wskazanych w RPO WL problemów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(rozwiązanie lub zminimalizowanie zdiagnozowanego/</w:t>
            </w:r>
            <w:proofErr w:type="spellStart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ych</w:t>
            </w:r>
            <w:proofErr w:type="spellEnd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problemu/ów poprzez  osiągnięcie  celów projektu).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ósmej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0-7, w tym:</w:t>
            </w:r>
          </w:p>
          <w:p w:rsidR="00FA119A" w:rsidRPr="00993B88" w:rsidRDefault="00FA119A" w:rsidP="0095278C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FA119A" w:rsidRPr="00993B88" w:rsidRDefault="00FA119A" w:rsidP="002404E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0-4</w:t>
            </w: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Prawidłowość opisu grupy docelowej:</w:t>
            </w:r>
          </w:p>
          <w:p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Charakterystyka grupy docelowej, tj. instytucji i/lub osób objętych wsparciem (liczebność, cechy specyficzne, status uczestników).</w:t>
            </w:r>
          </w:p>
          <w:p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Opis problemów, potrzeb oraz barier.</w:t>
            </w:r>
          </w:p>
          <w:p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Spo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sób rekrutacji (w tym kryteria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i narzędzia rekrutacji, z uwzględnieniem zasady równości szans w szczególności kwestii zapewnienia dostępności dla osób z </w:t>
            </w:r>
            <w:proofErr w:type="spellStart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niepełnosprawnościami</w:t>
            </w:r>
            <w:proofErr w:type="spellEnd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zapisów  we  wniosku o dofinansowanie projektu. 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dziewiątej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0-8, w tym:</w:t>
            </w:r>
          </w:p>
          <w:p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0-2, </w:t>
            </w:r>
          </w:p>
          <w:p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0-3.</w:t>
            </w: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Trafność doboru i opis zadań:</w:t>
            </w:r>
          </w:p>
          <w:p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zadań (zakres merytoryczny i  organizacyjny), w tym uwzględnienie zasady równości szans. </w:t>
            </w:r>
          </w:p>
          <w:p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Uzasadnienie potrzeby realizacji zadań w projekcie i adekwatność zadań do celu głównego projektu. </w:t>
            </w:r>
          </w:p>
          <w:p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uproszczonych metod rozliczania kosztów bezpośrednich projektu (o ile dotyczy), w tym dobór wskaźników dla rozliczenia uproszczonych metod, ich wartości oraz dokumentów potwierdzających ich realizację. 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trzeciej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punktacji dotyczy sytuacji, gdy mają zastosowanie uproszczone metody rozliczania kosztów bezpośrednich projektu (lit. c kryterium), natomiast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t>II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– gdy w projekcie nie ma uproszczonych metod rozliczania kosztów  bezpośrednich.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0-9,*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26"/>
              <w:gridCol w:w="498"/>
              <w:gridCol w:w="1701"/>
            </w:tblGrid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>0-5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 xml:space="preserve">0-6 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0-3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 xml:space="preserve">0-2 </w:t>
                  </w:r>
                  <w:r w:rsidRPr="00B11834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zawierających opis ryzyka w projekcie: 0-6,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26"/>
              <w:gridCol w:w="498"/>
              <w:gridCol w:w="1701"/>
            </w:tblGrid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>0-3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 xml:space="preserve">0-4 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</w:tr>
            <w:tr w:rsidR="00FA119A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 xml:space="preserve">0-1 </w:t>
                  </w:r>
                  <w:r w:rsidRPr="00B11834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19A" w:rsidRPr="00B11834" w:rsidRDefault="00FA119A" w:rsidP="008C2D85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:rsidTr="0095278C">
        <w:trPr>
          <w:trHeight w:val="4920"/>
        </w:trPr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Racjonalność harmonogramu realizacji projektu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siódmej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0-3. </w:t>
            </w:r>
          </w:p>
          <w:p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Prawidłowość założonych wskaźników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trwałość rezultatów:</w:t>
            </w:r>
          </w:p>
          <w:p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Adekwatność wskaźników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(wskaźników rezultatu i produktu) do zadań i właściwego celu szczegółowego RPO WL. </w:t>
            </w:r>
          </w:p>
          <w:p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Ocena założonych wartości wskaźników pomiaru celu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oraz źródeł weryfikacji/pozyskania danych do pomiaru wskaźników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 xml:space="preserve"> i częstotliwości pomiaru).</w:t>
            </w:r>
          </w:p>
          <w:p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>Trwałość rezultatów projektu.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szóstej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0-8, w tym:</w:t>
            </w:r>
          </w:p>
          <w:p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0-2.</w:t>
            </w:r>
          </w:p>
          <w:p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Prawidłowość opisu ryzyka w projekcie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dwunastej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</w:t>
            </w:r>
            <w:r w:rsidRPr="0095278C">
              <w:rPr>
                <w:rFonts w:ascii="Calibri" w:hAnsi="Calibri"/>
                <w:sz w:val="22"/>
                <w:szCs w:val="22"/>
                <w:vertAlign w:val="superscript"/>
              </w:rPr>
              <w:footnoteReference w:id="6"/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0-3* (jeżeli dotyczy)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nie zawierających opisu ryzyka w projekcie: 0.</w:t>
            </w:r>
          </w:p>
          <w:p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Efektywność sposobu zarządzania projektem:</w:t>
            </w:r>
          </w:p>
          <w:p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Sposób zarządzania projektem.</w:t>
            </w:r>
          </w:p>
          <w:p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Sposób zarządzania partnerstwem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>i racjonalność podziału zadań między partner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ami i/lub podwykonawcami, o ile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dotyczy.</w:t>
            </w:r>
          </w:p>
          <w:p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 Monitoring projektu. </w:t>
            </w:r>
          </w:p>
          <w:p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Udział realizatorów w realizacji zadań w projekcie, o ile dotyczy.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B.III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dziesiątej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BD0C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0-7.</w:t>
            </w:r>
          </w:p>
        </w:tc>
      </w:tr>
      <w:tr w:rsidR="00FA119A" w:rsidRPr="00586159" w:rsidTr="0095278C"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vAlign w:val="center"/>
          </w:tcPr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Doświadczenie wnioskodawcy i partner-ów (o ile dotyczy):</w:t>
            </w:r>
          </w:p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Doświadczenie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realizacji zadań określonych w projekcie (w tym doświadczenie partnerów i innych podmiotów, o ile dotyczy) w kontekście dotychczasowej działalności i możliwości weryfikacji rezultatów tej działalności, która była i jest prowadzona: </w:t>
            </w:r>
          </w:p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a) w obszarze, w którym udzielane będzie wsparcie przewidziane w ramach projektu; </w:t>
            </w:r>
          </w:p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b) na rzecz grupy docelowej, do której kierowane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będzie wsparcie przewidziane 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ramach projektu; </w:t>
            </w:r>
          </w:p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c) na określonym terytorium, którego dotyczyć będzie realizacja projektu.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drugiej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0-9, w tym:</w:t>
            </w:r>
          </w:p>
          <w:p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</w:tc>
      </w:tr>
      <w:tr w:rsidR="00FA119A" w:rsidRPr="00586159" w:rsidTr="006B0999">
        <w:trPr>
          <w:trHeight w:val="5118"/>
        </w:trPr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wnioskodawcy i partner-ów (o ile dotyczy):</w:t>
            </w:r>
          </w:p>
          <w:p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Potencjał finansowy, kadrowy, techniczny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i partnera/-ów (o ile dotyczy) (w tym uzasadnienie udziału, potencjał i rola w projekcie innych podmiotów, o ile dotyczy)</w:t>
            </w:r>
          </w:p>
        </w:tc>
        <w:tc>
          <w:tcPr>
            <w:tcW w:w="5339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pierwszej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0-9.</w:t>
            </w:r>
          </w:p>
        </w:tc>
      </w:tr>
      <w:tr w:rsidR="00FA119A" w:rsidRPr="00586159" w:rsidTr="00DB62D6">
        <w:trPr>
          <w:trHeight w:val="413"/>
        </w:trPr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11" w:type="dxa"/>
          </w:tcPr>
          <w:p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 xml:space="preserve">Zasadność i </w:t>
            </w:r>
            <w:proofErr w:type="spellStart"/>
            <w:r w:rsidRPr="006B0999">
              <w:rPr>
                <w:b/>
              </w:rPr>
              <w:t>kwalifikowalność</w:t>
            </w:r>
            <w:proofErr w:type="spellEnd"/>
            <w:r w:rsidRPr="006B0999">
              <w:rPr>
                <w:b/>
              </w:rPr>
              <w:t xml:space="preserve"> wydatków: </w:t>
            </w:r>
          </w:p>
          <w:p w:rsidR="00FA119A" w:rsidRDefault="00FA119A" w:rsidP="006B0999">
            <w:r>
              <w:t>•</w:t>
            </w:r>
            <w:r>
              <w:tab/>
              <w:t xml:space="preserve">niezbędność poniesienia wydatków do realizacji projektu (m.in. niezbędność ponoszenia wydatków, biorąc pod uwagę deklarowany przez beneficjenta we wniosku o dofinansowanie potencjał) i osiągania jego celów oraz </w:t>
            </w:r>
          </w:p>
          <w:p w:rsidR="00FA119A" w:rsidRPr="009F6B03" w:rsidRDefault="00FA119A" w:rsidP="006B0999">
            <w:r>
              <w:t>•</w:t>
            </w:r>
            <w:r>
              <w:tab/>
              <w:t>zgodność wydatków z Regulaminem konkursu.</w:t>
            </w:r>
          </w:p>
        </w:tc>
        <w:tc>
          <w:tcPr>
            <w:tcW w:w="5339" w:type="dxa"/>
          </w:tcPr>
          <w:p w:rsidR="00FA119A" w:rsidRDefault="00FA119A" w:rsidP="006B0999">
            <w:r>
              <w:t>Kryterium punktowe.</w:t>
            </w:r>
          </w:p>
          <w:p w:rsidR="00FA119A" w:rsidRDefault="00FA119A" w:rsidP="006B0999">
            <w:r>
              <w:t>Kryterium zostanie zweryfikowane w zakresie zgodności założonych w projekcie rodzajów kosztów z zapisami Regulaminu konkursu.</w:t>
            </w:r>
          </w:p>
          <w:p w:rsidR="00FA119A" w:rsidRDefault="00FA119A" w:rsidP="006B0999">
            <w:r>
              <w:t>Dotyczy części B.IV karty oceny merytorycznej (Budżet projektu).</w:t>
            </w:r>
          </w:p>
          <w:p w:rsidR="00FA119A" w:rsidRPr="009F6B03" w:rsidRDefault="00FA119A" w:rsidP="006B0999">
            <w:r>
              <w:t>W sytuacji, gdy więcej niż jeden wniosek o dofinansowanie otrzyma taką samą liczbę punktów w ramach oceny merytorycznej, kryterium to będzie brane pod uwagę w czwartej kolejności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Default="00FA119A" w:rsidP="006B0999">
            <w:r>
              <w:t>Kryterium obligatoryjne – spełnienie kryterium jest niezbędne do przyznania dofinansowania.</w:t>
            </w:r>
          </w:p>
          <w:p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Default="00FA119A" w:rsidP="006B0999"/>
          <w:p w:rsidR="00FA119A" w:rsidRPr="009F6B03" w:rsidRDefault="00FA119A" w:rsidP="006B0999">
            <w:r>
              <w:t>Liczba punktów możliwych do uzyskania: 0-8</w:t>
            </w:r>
          </w:p>
        </w:tc>
      </w:tr>
      <w:tr w:rsidR="00FA119A" w:rsidRPr="00586159" w:rsidTr="006B0999">
        <w:trPr>
          <w:trHeight w:val="3673"/>
        </w:trPr>
        <w:tc>
          <w:tcPr>
            <w:tcW w:w="617" w:type="dxa"/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11" w:type="dxa"/>
          </w:tcPr>
          <w:p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>Efektywność wydatków:</w:t>
            </w:r>
          </w:p>
          <w:p w:rsidR="00FA119A" w:rsidRDefault="00FA119A" w:rsidP="006B0999">
            <w:r>
              <w:t>Zgodność ze stawkami rynkowymi oraz regulaminem konkursu / informacją o naborze projektów pozakonkursowych , zarówno w odniesieniu do pojedynczych pozycji wydatków w szczegółowym budżecie projektu, ale również do łącznej wartości danej usługi/ zadania przewidzianej do realizacji w ramach projektu.</w:t>
            </w:r>
          </w:p>
        </w:tc>
        <w:tc>
          <w:tcPr>
            <w:tcW w:w="5339" w:type="dxa"/>
          </w:tcPr>
          <w:p w:rsidR="00FA119A" w:rsidRDefault="00FA119A" w:rsidP="006B0999">
            <w:r>
              <w:t>Kryterium punktowe.</w:t>
            </w:r>
          </w:p>
          <w:p w:rsidR="00FA119A" w:rsidRDefault="00FA119A" w:rsidP="006B0999">
            <w:r>
              <w:t>Kryterium zostanie zweryfikowane na podstawie zapisów we wniosku o dofinansowanie  projektu.</w:t>
            </w:r>
          </w:p>
          <w:p w:rsidR="00FA119A" w:rsidRDefault="00FA119A" w:rsidP="006B0999">
            <w:r>
              <w:t>Dotyczy części B.IV karty oceny merytorycznej (Budżet projektu).</w:t>
            </w:r>
          </w:p>
          <w:p w:rsidR="00FA119A" w:rsidRDefault="00FA119A" w:rsidP="006B0999">
            <w:r>
              <w:t>W sytuacji, gdy więcej niż jeden wniosek o dofinansowanie otrzyma taką samą liczbę punktów w ramach oceny merytorycznej, kryterium to będzie brane pod uwagę w piątej kolejności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FA119A" w:rsidRDefault="00FA119A" w:rsidP="006B0999">
            <w:r>
              <w:t>Kryterium obligatoryjne – spełnienie kryterium jest niezbędne do przyznania dofinansowania.</w:t>
            </w:r>
          </w:p>
          <w:p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Default="00FA119A" w:rsidP="006B0999">
            <w:r>
              <w:t>Liczba punktów możliwych do uzyskania: 0-8</w:t>
            </w:r>
          </w:p>
        </w:tc>
      </w:tr>
      <w:tr w:rsidR="00FA119A" w:rsidRPr="00586159" w:rsidTr="006B0999">
        <w:trPr>
          <w:trHeight w:val="2634"/>
        </w:trPr>
        <w:tc>
          <w:tcPr>
            <w:tcW w:w="617" w:type="dxa"/>
            <w:tcBorders>
              <w:bottom w:val="single" w:sz="8" w:space="0" w:color="808080"/>
            </w:tcBorders>
          </w:tcPr>
          <w:p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>Prawidłowość sporządzenia budżetu:</w:t>
            </w:r>
          </w:p>
          <w:p w:rsidR="00FA119A" w:rsidRPr="006B0999" w:rsidRDefault="00FA119A" w:rsidP="006B0999">
            <w:r w:rsidRPr="006B0999">
              <w:t>Prawidłowość sporządzenia budżetu projektu o charakterze metodologicznym rachunkowym oraz w zakresie uzasadnienia kosztów.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:rsidR="00FA119A" w:rsidRDefault="00FA119A" w:rsidP="006B0999">
            <w:r>
              <w:t>Kryterium punktowe.</w:t>
            </w:r>
          </w:p>
          <w:p w:rsidR="00FA119A" w:rsidRDefault="00FA119A" w:rsidP="006B0999">
            <w:r>
              <w:t>Kryterium zostanie zweryfikowane na podstawie zapisów we wniosku o dofinansowanie  projektu.</w:t>
            </w:r>
          </w:p>
          <w:p w:rsidR="00FA119A" w:rsidRDefault="00FA119A" w:rsidP="006B0999">
            <w:r>
              <w:t>Dotyczy części B.IV karty oceny merytorycznej (Budżet projektu).</w:t>
            </w:r>
          </w:p>
          <w:p w:rsidR="00FA119A" w:rsidRDefault="00FA119A" w:rsidP="006B0999">
            <w:r>
              <w:t>W sytuacji, gdy więcej niż jeden wniosek o dofinansowanie otrzyma taką samą liczbę punktów w ramach oceny merytorycznej, kryterium to będzie brane pod uwagę w jedenastej kolejności przy umieszczaniu projektu na liście ocenionych projektów i podejmowaniu decyzji o przyznaniu dofinansowania.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:rsidR="00FA119A" w:rsidRDefault="00FA119A" w:rsidP="006B0999">
            <w:r>
              <w:t>Kryterium obligatoryjne – spełnienie kryterium jest niezbędne do przyznania dofinansowania.</w:t>
            </w:r>
          </w:p>
          <w:p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FA119A" w:rsidRDefault="00FA119A" w:rsidP="006B0999">
            <w:r>
              <w:t>Liczba punktów możliwych do uzyskania: 0-4</w:t>
            </w:r>
          </w:p>
        </w:tc>
      </w:tr>
    </w:tbl>
    <w:p w:rsidR="00FA119A" w:rsidRDefault="00FA119A" w:rsidP="0095278C"/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4361"/>
        <w:gridCol w:w="5103"/>
        <w:gridCol w:w="1843"/>
        <w:gridCol w:w="2976"/>
      </w:tblGrid>
      <w:tr w:rsidR="00FA119A" w:rsidRPr="005D04C9" w:rsidTr="00A4025E">
        <w:tc>
          <w:tcPr>
            <w:tcW w:w="14283" w:type="dxa"/>
            <w:gridSpan w:val="4"/>
            <w:shd w:val="clear" w:color="auto" w:fill="FFFF00"/>
            <w:vAlign w:val="center"/>
          </w:tcPr>
          <w:p w:rsidR="00FA119A" w:rsidRPr="005D04C9" w:rsidRDefault="00FA119A" w:rsidP="005D04C9">
            <w:pPr>
              <w:spacing w:after="0"/>
              <w:ind w:left="720"/>
              <w:contextualSpacing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C. KRYTERIA PREMIUJĄCE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t xml:space="preserve"> 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FA119A" w:rsidRPr="005D04C9" w:rsidTr="00A4025E">
        <w:tc>
          <w:tcPr>
            <w:tcW w:w="4361" w:type="dxa"/>
            <w:shd w:val="clear" w:color="auto" w:fill="FFC000"/>
            <w:vAlign w:val="center"/>
          </w:tcPr>
          <w:p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D04C9">
              <w:rPr>
                <w:rFonts w:ascii="Calibri" w:hAnsi="Calibri"/>
                <w:b/>
                <w:bCs/>
              </w:rPr>
              <w:lastRenderedPageBreak/>
              <w:t>Treść kryterium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Uzasadnienie kryterium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04C9">
              <w:rPr>
                <w:rFonts w:ascii="Calibri" w:hAnsi="Calibri"/>
                <w:b/>
                <w:sz w:val="18"/>
                <w:szCs w:val="18"/>
              </w:rPr>
              <w:t>Liczba punktów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Zastosowanie kryterium do typów projektów w ramach naboru</w:t>
            </w:r>
          </w:p>
        </w:tc>
      </w:tr>
      <w:tr w:rsidR="00FA119A" w:rsidRPr="00F84134" w:rsidDel="00C06E61" w:rsidTr="00A4025E">
        <w:tc>
          <w:tcPr>
            <w:tcW w:w="4361" w:type="dxa"/>
          </w:tcPr>
          <w:p w:rsidR="00FA119A" w:rsidRPr="00464DAB" w:rsidRDefault="00FA119A" w:rsidP="003D5F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Kryterium nr 1</w:t>
            </w:r>
          </w:p>
          <w:p w:rsidR="006A56FD" w:rsidRPr="00464DAB" w:rsidRDefault="006A56FD" w:rsidP="006A56F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64DA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Komplementarność z Programem Operacyjnym Pomoc Żywnościowa 2014-2020: </w:t>
            </w:r>
          </w:p>
          <w:p w:rsidR="00FA119A" w:rsidRPr="00464DAB" w:rsidDel="00C06E61" w:rsidRDefault="006A56FD" w:rsidP="006A56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>Co najmniej 50% uczestników projektu to osoby korzystające z Programu Operacyjnego Pomoc Żywnościowa 2014-2020 (PO PŻ), a zakres wsparcia w ramach projektu jest komplementarny i uzupełnia działania współfinansowane z PO PŻ w ramach działań towarzyszących.</w:t>
            </w:r>
          </w:p>
        </w:tc>
        <w:tc>
          <w:tcPr>
            <w:tcW w:w="5103" w:type="dxa"/>
          </w:tcPr>
          <w:p w:rsid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Zgodnie z RPO WL 2014-2020 oraz z </w:t>
            </w:r>
            <w:r w:rsidRPr="00464D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464DAB" w:rsidDel="00C06E61" w:rsidRDefault="00464DAB" w:rsidP="00464DAB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A119A" w:rsidRPr="00464DAB" w:rsidDel="00C06E61" w:rsidRDefault="00464DAB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FA119A" w:rsidRPr="00464DAB" w:rsidDel="00C06E61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4DAB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</w:p>
        </w:tc>
      </w:tr>
      <w:tr w:rsidR="00FA119A" w:rsidRPr="00F84134" w:rsidDel="00C06E61" w:rsidTr="00A4025E">
        <w:tc>
          <w:tcPr>
            <w:tcW w:w="4361" w:type="dxa"/>
          </w:tcPr>
          <w:p w:rsidR="00FA119A" w:rsidRPr="00464DAB" w:rsidRDefault="00FA119A" w:rsidP="003E4927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Kryterium nr 2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64DA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Efektywność zatrudnieniowa: 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Projekt zakłada osiągnięcie wskaźnika efektywności zatrudnieniowej po opuszczeniu programu (łącznie z pracującymi na własny rachunek) 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odniesieniu do osób lub środowisk zagrożonych ubóstwem lub wykluczeniem społecznym na poziomie co najmniej 30%; </w:t>
            </w:r>
          </w:p>
          <w:p w:rsidR="00FA119A" w:rsidRPr="00464DAB" w:rsidDel="00C06E61" w:rsidRDefault="00464DAB" w:rsidP="00464DA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odniesieniu do osób o znacznym stopniu niepełnosprawności, osób z </w:t>
            </w: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niepełnosprawnością intelektualną oraz osób z </w:t>
            </w:r>
            <w:proofErr w:type="spellStart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>niepełnosprawnościami</w:t>
            </w:r>
            <w:proofErr w:type="spellEnd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sprzężonymi na poziomie co najmniej 20%.</w:t>
            </w:r>
          </w:p>
        </w:tc>
        <w:tc>
          <w:tcPr>
            <w:tcW w:w="5103" w:type="dxa"/>
          </w:tcPr>
          <w:p w:rsid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Zgodnie z RPO WL 2014-2020 oraz z </w:t>
            </w:r>
            <w:r w:rsidRPr="00464D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464DAB" w:rsidDel="00C06E61" w:rsidRDefault="00464DAB" w:rsidP="00464DAB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A119A" w:rsidRPr="00464DAB" w:rsidDel="00C06E61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464DAB" w:rsidRPr="00464DAB" w:rsidRDefault="00464DAB" w:rsidP="00464DA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1 lit. </w:t>
            </w:r>
            <w:proofErr w:type="spellStart"/>
            <w:r w:rsidRPr="00464DAB">
              <w:rPr>
                <w:rFonts w:asciiTheme="minorHAnsi" w:hAnsiTheme="minorHAnsi" w:cstheme="minorHAnsi"/>
                <w:sz w:val="22"/>
                <w:szCs w:val="22"/>
              </w:rPr>
              <w:t>a-b</w:t>
            </w:r>
            <w:proofErr w:type="spellEnd"/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, 2 </w:t>
            </w:r>
          </w:p>
          <w:p w:rsidR="00FA119A" w:rsidRPr="00464DAB" w:rsidDel="00C06E61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19A" w:rsidRPr="00F84134" w:rsidDel="00C06E61" w:rsidTr="00A4025E">
        <w:tc>
          <w:tcPr>
            <w:tcW w:w="4361" w:type="dxa"/>
          </w:tcPr>
          <w:p w:rsidR="00FA119A" w:rsidRPr="00464DAB" w:rsidRDefault="00FA119A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Kryterium nr 3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64DA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Grupa docelowa: </w:t>
            </w:r>
          </w:p>
          <w:p w:rsidR="00FA119A" w:rsidRPr="00464DAB" w:rsidDel="00C06E61" w:rsidRDefault="00464DAB" w:rsidP="00464DA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Grupę docelową w projekcie w 100% stanowią mieszkańcy co najmniej dwóch </w:t>
            </w:r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gmin, na terenie których odsetek osób korzystających ze świadczeń pomocy społecznej z powodu ubóstwa jest wyższy niż średnia dla województwa lubelskiego (Sprawozdanie </w:t>
            </w:r>
            <w:proofErr w:type="spellStart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>MPiPS</w:t>
            </w:r>
            <w:proofErr w:type="spellEnd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wg stanu na dzień 31.12.2016 r.), a Wnioskodawca podpisuje z OPS umowę/porozumienia o współpracy w zakresie koordynacji aktywizacji </w:t>
            </w:r>
            <w:proofErr w:type="spellStart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>społeczno–zawodowej</w:t>
            </w:r>
            <w:proofErr w:type="spellEnd"/>
            <w:r w:rsidRPr="00464D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uczestników projektu, którzy zostali objęci działaniami aktywizacji zawodowej.</w:t>
            </w:r>
          </w:p>
        </w:tc>
        <w:tc>
          <w:tcPr>
            <w:tcW w:w="5103" w:type="dxa"/>
          </w:tcPr>
          <w:p w:rsid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RPO WL 2014-2020.</w:t>
            </w:r>
          </w:p>
          <w:p w:rsidR="00464DAB" w:rsidRP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DAB" w:rsidRDefault="00464DAB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Jednym z problemów mających wpływ na występowanie zjawiska marginalizacji społecznej jest </w:t>
            </w:r>
            <w:r w:rsidRPr="00464D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występujące zjawisko ubóstwa, które charakteryzuje się wysokim stopniem dziedziczenia. Potrzeby tej grupy docelowej wymagają dostosowania zarówno zastosowanych instrumentów wsparcia jak i sposobu jego realizacji. Współpraca pomiędzy jednostkami zajmującymi się aktywizacją zawodową na rynku pracy a ośrodkami pomocy społecznej ma na celu zmniejszenie efektu dublowania wsparcia dla poszczególnych osób, a także kon</w:t>
            </w:r>
            <w:r w:rsidR="00C06C9D">
              <w:rPr>
                <w:rFonts w:asciiTheme="minorHAnsi" w:hAnsiTheme="minorHAnsi" w:cstheme="minorHAnsi"/>
                <w:sz w:val="22"/>
                <w:szCs w:val="22"/>
              </w:rPr>
              <w:t>kurencji pomiędzy instytucjami.</w:t>
            </w:r>
          </w:p>
          <w:p w:rsidR="00C06C9D" w:rsidRPr="00464DAB" w:rsidRDefault="00C06C9D" w:rsidP="00464D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464DAB" w:rsidDel="00C06E61" w:rsidRDefault="00464DAB" w:rsidP="00464DAB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A119A" w:rsidRPr="00464DAB" w:rsidDel="00C06E61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6" w:type="dxa"/>
          </w:tcPr>
          <w:p w:rsidR="00FA119A" w:rsidRPr="00464DAB" w:rsidDel="00C06E61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DAB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464DAB" w:rsidRPr="00464DAB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</w:p>
        </w:tc>
      </w:tr>
      <w:tr w:rsidR="00FA119A" w:rsidRPr="00F84134" w:rsidDel="00C06E61" w:rsidTr="00A4025E">
        <w:tc>
          <w:tcPr>
            <w:tcW w:w="4361" w:type="dxa"/>
          </w:tcPr>
          <w:p w:rsidR="00FA119A" w:rsidRPr="00C06C9D" w:rsidRDefault="00FA119A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Kryterium nr 4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C06C9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Struktura grupy docelowej: </w:t>
            </w:r>
          </w:p>
          <w:p w:rsidR="00FA119A" w:rsidRPr="00C06C9D" w:rsidRDefault="00C06C9D" w:rsidP="00C06C9D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ramach grupy docelowej osoby z </w:t>
            </w:r>
            <w:proofErr w:type="spellStart"/>
            <w:r w:rsidRPr="00C06C9D">
              <w:rPr>
                <w:rFonts w:asciiTheme="minorHAnsi" w:hAnsiTheme="minorHAnsi" w:cstheme="minorHAnsi"/>
                <w:iCs/>
                <w:sz w:val="22"/>
                <w:szCs w:val="22"/>
              </w:rPr>
              <w:t>niepełnosprawnościami</w:t>
            </w:r>
            <w:proofErr w:type="spellEnd"/>
            <w:r w:rsidRPr="00C06C9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stanowią co najmniej 20% ogółu uczestników. </w:t>
            </w:r>
          </w:p>
        </w:tc>
        <w:tc>
          <w:tcPr>
            <w:tcW w:w="5103" w:type="dxa"/>
          </w:tcPr>
          <w:p w:rsid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Z diagnozy województwa lubelskiego wynika, iż w szczególnie trudnej sytuacji na rynku pracy znajdują się osoby zagrożone ubóstwem lub wykluczeniem społecznym, w tym osoby z </w:t>
            </w:r>
            <w:proofErr w:type="spellStart"/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niepełnosprawnościami</w:t>
            </w:r>
            <w:proofErr w:type="spellEnd"/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. W związku z powyższym wsparcie oferowane w ramach Działania 11.1 RPO WL na lata 2014-2020 skoncentrowane będzie na ww. grupach. Realizacja wyznaczonego celu w bezpośredni sposób przyczyni się do zmniejszenia bierności zawodowej, zwiększenia aktualizacji posiadanych umiejętności i kwalifikacji oraz poprawy sytuacji zatrudnieniowej i 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yciowej osób z ww. grup.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Wymagania dotyczące udziału w projektach poszczególnych grup uczestników są uzasadnione również wartościami wskaźników, do osiągnięcia których jest zobligowane Województwo Lubelskie w ramach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RPO WL 2014 - 2020.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19A" w:rsidRPr="00C06C9D" w:rsidRDefault="00C06C9D" w:rsidP="00C06C9D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</w:t>
            </w:r>
            <w:r w:rsidRPr="00C06C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projektu. </w:t>
            </w:r>
          </w:p>
        </w:tc>
        <w:tc>
          <w:tcPr>
            <w:tcW w:w="1843" w:type="dxa"/>
          </w:tcPr>
          <w:p w:rsidR="00FA119A" w:rsidRPr="00C06C9D" w:rsidRDefault="00C06C9D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</w:tcPr>
          <w:p w:rsidR="00FA119A" w:rsidRPr="00C06C9D" w:rsidRDefault="00FA119A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C9D" w:rsidRPr="00F84134" w:rsidDel="00C06E61" w:rsidTr="00A4025E">
        <w:tc>
          <w:tcPr>
            <w:tcW w:w="4361" w:type="dxa"/>
          </w:tcPr>
          <w:p w:rsidR="00C06C9D" w:rsidRPr="00C06C9D" w:rsidRDefault="00C06C9D" w:rsidP="00C06C9D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Kryterium nr 5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C06C9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Realizacja projektu: </w:t>
            </w:r>
          </w:p>
          <w:p w:rsidR="00C06C9D" w:rsidRPr="00C06C9D" w:rsidRDefault="00C06C9D" w:rsidP="00C06C9D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Projekt będzie realizowany w partnerstwie podmiotów z różnych sektorów (publiczny, prywatny, społeczny). </w:t>
            </w:r>
          </w:p>
        </w:tc>
        <w:tc>
          <w:tcPr>
            <w:tcW w:w="5103" w:type="dxa"/>
          </w:tcPr>
          <w:p w:rsid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Nawiązywanie współpracy i wzajemne oddziaływanie instytucji jest najbardziej efektywnym sposobem osiągnięcia najlepszych wyników poprzez wykorzystanie możliwości jaką daje współpraca międzyinstytucjonalna. Celem zastosowania kryterium jest zapewnienie lepszej koordynacji i komplementarności działań na danym terytorium prowadzonych przez różne podmioty w odniesieniu do tej samej grupy docelowej lub nastawionych na realizację tych samych celów.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6C9D" w:rsidRPr="00C06C9D" w:rsidRDefault="00C06C9D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C06C9D" w:rsidRPr="00C06C9D" w:rsidRDefault="00C06C9D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C06C9D" w:rsidRPr="00F84134" w:rsidDel="00C06E61" w:rsidTr="00A4025E">
        <w:tc>
          <w:tcPr>
            <w:tcW w:w="4361" w:type="dxa"/>
          </w:tcPr>
          <w:p w:rsidR="00C06C9D" w:rsidRPr="00C06C9D" w:rsidRDefault="00C06C9D" w:rsidP="00C06C9D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Kryterium nr 6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C06C9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Komplementarność projektu: </w:t>
            </w:r>
          </w:p>
          <w:p w:rsidR="00C06C9D" w:rsidRPr="00C06C9D" w:rsidRDefault="00C06C9D" w:rsidP="00C06C9D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iCs/>
                <w:sz w:val="22"/>
                <w:szCs w:val="22"/>
              </w:rPr>
              <w:t>Projekt zakłada wykorzystanie rozwiązań lub produktów wypracowanych w ramach projektów innowacyjnych Programu Inicjatywy Wspólnotowej EQUAL, Programu Operacyjnego Kapitał Ludzki.</w:t>
            </w:r>
            <w:r w:rsidRPr="00C06C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Pr="00C06C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C9D" w:rsidRPr="00C06C9D" w:rsidRDefault="00C06C9D" w:rsidP="00C06C9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C06C9D" w:rsidRPr="00C06C9D" w:rsidRDefault="00C06C9D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C06C9D" w:rsidRPr="00C06C9D" w:rsidRDefault="00C06C9D" w:rsidP="005D0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D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:rsidR="00CD6855" w:rsidRDefault="00CD6855"/>
    <w:tbl>
      <w:tblPr>
        <w:tblW w:w="5346" w:type="pct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/>
      </w:tblPr>
      <w:tblGrid>
        <w:gridCol w:w="621"/>
        <w:gridCol w:w="4059"/>
        <w:gridCol w:w="7511"/>
        <w:gridCol w:w="3013"/>
      </w:tblGrid>
      <w:tr w:rsidR="00CD6855" w:rsidRPr="006B0999" w:rsidTr="00F52CCD">
        <w:tc>
          <w:tcPr>
            <w:tcW w:w="5000" w:type="pct"/>
            <w:gridSpan w:val="4"/>
            <w:tcBorders>
              <w:top w:val="single" w:sz="8" w:space="0" w:color="808080"/>
            </w:tcBorders>
            <w:shd w:val="clear" w:color="auto" w:fill="FFC000"/>
          </w:tcPr>
          <w:p w:rsidR="00CD6855" w:rsidRPr="006B0999" w:rsidRDefault="00477E90" w:rsidP="00F52CC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IV</w:t>
            </w:r>
            <w:r w:rsidRPr="00FD11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</w:t>
            </w:r>
            <w:r w:rsidR="00CD6855" w:rsidRPr="00FD11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Negocjacje</w:t>
            </w:r>
            <w:r w:rsidR="00CD6855" w:rsidRPr="00C06C9D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CD6855" w:rsidRPr="006B0999" w:rsidTr="00F52CCD">
        <w:trPr>
          <w:trHeight w:val="345"/>
        </w:trPr>
        <w:tc>
          <w:tcPr>
            <w:tcW w:w="5000" w:type="pct"/>
            <w:gridSpan w:val="4"/>
            <w:shd w:val="clear" w:color="auto" w:fill="FFFF00"/>
          </w:tcPr>
          <w:p w:rsidR="00CD6855" w:rsidRPr="006B0999" w:rsidRDefault="00CD6855" w:rsidP="00F52CC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t>Wszystkie działania współfinansowane z EFS</w:t>
            </w:r>
          </w:p>
        </w:tc>
      </w:tr>
      <w:tr w:rsidR="00CD6855" w:rsidRPr="006B0999" w:rsidTr="00F52CCD">
        <w:tc>
          <w:tcPr>
            <w:tcW w:w="5000" w:type="pct"/>
            <w:gridSpan w:val="4"/>
          </w:tcPr>
          <w:p w:rsidR="00CD6855" w:rsidRPr="006B0999" w:rsidRDefault="00CD6855" w:rsidP="00F52CCD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t>Kryteria ogólne zerojedynkowe</w:t>
            </w:r>
          </w:p>
        </w:tc>
      </w:tr>
      <w:tr w:rsidR="00CD6855" w:rsidRPr="006B0999" w:rsidTr="00F52CCD">
        <w:trPr>
          <w:trHeight w:val="606"/>
        </w:trPr>
        <w:tc>
          <w:tcPr>
            <w:tcW w:w="204" w:type="pct"/>
          </w:tcPr>
          <w:p w:rsidR="00CD6855" w:rsidRPr="006B0999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35" w:type="pct"/>
            <w:vAlign w:val="center"/>
          </w:tcPr>
          <w:p w:rsidR="00CD6855" w:rsidRPr="00FD110C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2470" w:type="pct"/>
            <w:vAlign w:val="center"/>
          </w:tcPr>
          <w:p w:rsidR="00CD6855" w:rsidRPr="00FD110C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Definicja kryterium</w:t>
            </w:r>
          </w:p>
        </w:tc>
        <w:tc>
          <w:tcPr>
            <w:tcW w:w="991" w:type="pct"/>
            <w:vAlign w:val="center"/>
          </w:tcPr>
          <w:p w:rsidR="00CD6855" w:rsidRPr="00FD110C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Opis znaczenia kryterium</w:t>
            </w:r>
          </w:p>
        </w:tc>
      </w:tr>
      <w:tr w:rsidR="00CD6855" w:rsidRPr="006B0999" w:rsidTr="00F52CCD">
        <w:trPr>
          <w:trHeight w:val="606"/>
        </w:trPr>
        <w:tc>
          <w:tcPr>
            <w:tcW w:w="204" w:type="pct"/>
            <w:tcBorders>
              <w:bottom w:val="single" w:sz="8" w:space="0" w:color="808080"/>
            </w:tcBorders>
          </w:tcPr>
          <w:p w:rsidR="00CD6855" w:rsidRPr="00FD110C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5" w:type="pct"/>
            <w:tcBorders>
              <w:bottom w:val="single" w:sz="8" w:space="0" w:color="808080"/>
            </w:tcBorders>
          </w:tcPr>
          <w:p w:rsidR="00CD6855" w:rsidRPr="00FD110C" w:rsidRDefault="00CD6855" w:rsidP="00F52CC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Projekt po negocjacjach:</w:t>
            </w:r>
          </w:p>
          <w:p w:rsidR="00CD6855" w:rsidRPr="00FD110C" w:rsidRDefault="00CD6855" w:rsidP="00F52CCD">
            <w:pPr>
              <w:numPr>
                <w:ilvl w:val="0"/>
                <w:numId w:val="49"/>
              </w:num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i/>
                <w:sz w:val="22"/>
                <w:szCs w:val="22"/>
              </w:rPr>
              <w:t>Projekt po negocjacjach spełnia wszystkie kryteria formalne oraz merytoryczne.</w:t>
            </w:r>
          </w:p>
          <w:p w:rsidR="00CD6855" w:rsidRPr="00FD110C" w:rsidRDefault="00CD6855" w:rsidP="00F52CCD">
            <w:pPr>
              <w:numPr>
                <w:ilvl w:val="0"/>
                <w:numId w:val="4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i/>
                <w:sz w:val="22"/>
                <w:szCs w:val="22"/>
              </w:rPr>
              <w:t>Negocjacje zakończyły się wynikiem pozytywnym  (tj. zostały udzielone informacje i wyjaśnienia wymagane podczas negocjacji lub spełnione zostały warunki określone przez oceniających podczas negocjacji w terminie określonym przez IOK oraz do projektu nie wprowadzono innych nieuzgodnionych w ramach negocjacji zmian).</w:t>
            </w:r>
          </w:p>
        </w:tc>
        <w:tc>
          <w:tcPr>
            <w:tcW w:w="2470" w:type="pct"/>
            <w:tcBorders>
              <w:bottom w:val="single" w:sz="8" w:space="0" w:color="808080"/>
            </w:tcBorders>
          </w:tcPr>
          <w:p w:rsidR="00CD6855" w:rsidRPr="00FD110C" w:rsidRDefault="00CD6855" w:rsidP="00F52C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zerojedynkowe.</w:t>
            </w:r>
          </w:p>
          <w:p w:rsidR="00CD6855" w:rsidRPr="00FD110C" w:rsidRDefault="00CD6855" w:rsidP="00F52C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Ocena spełnienia kryterium będzie polegała na przyznaniu wartości logicznych „TAK”,  „NIE”</w:t>
            </w:r>
            <w:r w:rsidRPr="00FD110C">
              <w:rPr>
                <w:rFonts w:ascii="Calibri" w:hAnsi="Calibri"/>
                <w:bCs/>
                <w:sz w:val="22"/>
                <w:szCs w:val="22"/>
                <w:vertAlign w:val="superscript"/>
              </w:rPr>
              <w:footnoteReference w:id="9"/>
            </w:r>
            <w:r w:rsidRPr="00FD110C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CD6855" w:rsidRPr="00FD110C" w:rsidRDefault="00CD6855" w:rsidP="00F52C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zostanie zweryfikowane na podstawie: zapisów we wniosku o dofinansowanie projektu lub udzielonych informacji i wyjaśnień przez wnioskodawcę, złożonych w wyniku skierowania projektu do negocjacji.</w:t>
            </w:r>
          </w:p>
        </w:tc>
        <w:tc>
          <w:tcPr>
            <w:tcW w:w="991" w:type="pct"/>
            <w:tcBorders>
              <w:bottom w:val="single" w:sz="8" w:space="0" w:color="808080"/>
            </w:tcBorders>
          </w:tcPr>
          <w:p w:rsidR="00CD6855" w:rsidRPr="00FD110C" w:rsidRDefault="00CD6855" w:rsidP="00F52C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CD6855" w:rsidRPr="00FD110C" w:rsidRDefault="00CD6855" w:rsidP="00F52CC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D6855" w:rsidRDefault="00CD6855"/>
    <w:p w:rsidR="00CD6855" w:rsidRDefault="00CD6855"/>
    <w:p w:rsidR="00FA119A" w:rsidRPr="009C2067" w:rsidRDefault="00FA119A" w:rsidP="00CD6855">
      <w:pPr>
        <w:keepNext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22"/>
          <w:szCs w:val="22"/>
        </w:rPr>
      </w:pPr>
    </w:p>
    <w:p w:rsidR="00FA119A" w:rsidRPr="00080A7B" w:rsidRDefault="00FA119A" w:rsidP="00CD6855">
      <w:pPr>
        <w:keepNext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22"/>
          <w:szCs w:val="22"/>
        </w:rPr>
      </w:pPr>
      <w:r w:rsidRPr="009C2067">
        <w:rPr>
          <w:rFonts w:ascii="Calibri" w:hAnsi="Calibri"/>
          <w:b/>
          <w:bCs/>
          <w:color w:val="000000"/>
          <w:kern w:val="32"/>
          <w:sz w:val="22"/>
          <w:szCs w:val="22"/>
        </w:rPr>
        <w:t>Wyjaśnienia IOK dotyczące kryteriów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3"/>
      </w:tblGrid>
      <w:tr w:rsidR="00D407CC" w:rsidRPr="00CE4C3E" w:rsidTr="0023180E">
        <w:tc>
          <w:tcPr>
            <w:tcW w:w="14283" w:type="dxa"/>
            <w:shd w:val="clear" w:color="auto" w:fill="FFC000"/>
          </w:tcPr>
          <w:p w:rsidR="00D407CC" w:rsidRDefault="00D407CC" w:rsidP="00D407CC">
            <w:pPr>
              <w:rPr>
                <w:rFonts w:ascii="Calibri" w:hAnsi="Calibri"/>
                <w:b/>
                <w:bCs/>
              </w:rPr>
            </w:pPr>
          </w:p>
        </w:tc>
      </w:tr>
      <w:tr w:rsidR="00FA119A" w:rsidRPr="00CE4C3E" w:rsidTr="0023180E">
        <w:tc>
          <w:tcPr>
            <w:tcW w:w="14283" w:type="dxa"/>
            <w:shd w:val="clear" w:color="auto" w:fill="FFC000"/>
          </w:tcPr>
          <w:p w:rsidR="00FA119A" w:rsidRPr="00510661" w:rsidRDefault="00FA119A" w:rsidP="00D407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Kryterium formalne</w:t>
            </w:r>
            <w:r w:rsidRPr="00CE4C3E">
              <w:rPr>
                <w:rFonts w:ascii="Calibri" w:hAnsi="Calibri"/>
                <w:b/>
                <w:bCs/>
              </w:rPr>
              <w:t xml:space="preserve"> dostępu nr 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</w:tr>
    </w:tbl>
    <w:p w:rsidR="00FA119A" w:rsidRPr="00080A7B" w:rsidRDefault="00FA119A" w:rsidP="00EB1A70">
      <w:pPr>
        <w:rPr>
          <w:rFonts w:ascii="Calibri" w:hAnsi="Calibri"/>
          <w:sz w:val="22"/>
          <w:szCs w:val="22"/>
        </w:rPr>
      </w:pPr>
    </w:p>
    <w:p w:rsidR="00FA119A" w:rsidRPr="009C2067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C2067">
        <w:rPr>
          <w:rFonts w:ascii="Calibri" w:hAnsi="Calibri"/>
          <w:b/>
          <w:bCs/>
          <w:sz w:val="22"/>
          <w:szCs w:val="22"/>
        </w:rPr>
        <w:lastRenderedPageBreak/>
        <w:t xml:space="preserve">Ocena potencjału finansowego w ramach kryterium formalnego dostępu nr 4 </w:t>
      </w:r>
      <w:r w:rsidRPr="009C2067">
        <w:rPr>
          <w:rFonts w:ascii="Calibri" w:hAnsi="Calibri"/>
          <w:sz w:val="22"/>
          <w:szCs w:val="22"/>
        </w:rPr>
        <w:t xml:space="preserve">dokonywana jest w kontekście planowanych rocznych wydatków w projekcie (zgodnie z budżetem projektu). Polega ona na </w:t>
      </w:r>
      <w:r w:rsidRPr="009C2067">
        <w:rPr>
          <w:rFonts w:ascii="Calibri" w:hAnsi="Calibri"/>
          <w:b/>
          <w:bCs/>
          <w:sz w:val="22"/>
          <w:szCs w:val="22"/>
        </w:rPr>
        <w:t>porównaniu</w:t>
      </w:r>
      <w:r w:rsidRPr="009C2067">
        <w:rPr>
          <w:rFonts w:ascii="Calibri" w:hAnsi="Calibri"/>
          <w:sz w:val="22"/>
          <w:szCs w:val="22"/>
        </w:rPr>
        <w:t xml:space="preserve"> </w:t>
      </w:r>
      <w:r w:rsidRPr="009C2067">
        <w:rPr>
          <w:rFonts w:ascii="Calibri" w:hAnsi="Calibri"/>
          <w:b/>
          <w:bCs/>
          <w:sz w:val="22"/>
          <w:szCs w:val="22"/>
        </w:rPr>
        <w:t xml:space="preserve">rocznego poziomu wydatków z rocznymi obrotami projektodawcy </w:t>
      </w:r>
      <w:r w:rsidRPr="009C2067">
        <w:rPr>
          <w:rFonts w:ascii="Calibri" w:hAnsi="Calibri"/>
          <w:sz w:val="22"/>
          <w:szCs w:val="22"/>
        </w:rPr>
        <w:t xml:space="preserve">albo – w przypadku projektów partnerskich – z rocznymi </w:t>
      </w:r>
      <w:r w:rsidRPr="009C2067">
        <w:rPr>
          <w:rFonts w:ascii="Calibri" w:hAnsi="Calibri"/>
          <w:b/>
          <w:bCs/>
          <w:sz w:val="22"/>
          <w:szCs w:val="22"/>
        </w:rPr>
        <w:t>ł</w:t>
      </w:r>
      <w:r w:rsidRPr="009C2067">
        <w:rPr>
          <w:rFonts w:ascii="Calibri" w:hAnsi="Calibri"/>
          <w:b/>
          <w:sz w:val="22"/>
          <w:szCs w:val="22"/>
        </w:rPr>
        <w:t>ą</w:t>
      </w:r>
      <w:r w:rsidRPr="009C2067">
        <w:rPr>
          <w:rFonts w:ascii="Calibri" w:hAnsi="Calibri"/>
          <w:b/>
          <w:bCs/>
          <w:sz w:val="22"/>
          <w:szCs w:val="22"/>
        </w:rPr>
        <w:t xml:space="preserve">cznymi obrotami projektodawcy i partnerów </w:t>
      </w:r>
      <w:r w:rsidRPr="009C2067">
        <w:rPr>
          <w:rFonts w:ascii="Calibri" w:hAnsi="Calibri"/>
          <w:sz w:val="22"/>
          <w:szCs w:val="22"/>
        </w:rPr>
        <w:t xml:space="preserve">(o ile budżet projektu uwzględnia wydatki partnera) </w:t>
      </w:r>
      <w:r w:rsidRPr="009C2067">
        <w:rPr>
          <w:rFonts w:ascii="Calibri" w:hAnsi="Calibri"/>
          <w:b/>
          <w:bCs/>
          <w:sz w:val="22"/>
          <w:szCs w:val="22"/>
        </w:rPr>
        <w:t>za poprzedni zamkni</w:t>
      </w:r>
      <w:r w:rsidRPr="009C2067">
        <w:rPr>
          <w:rFonts w:ascii="Calibri" w:hAnsi="Calibri"/>
          <w:sz w:val="22"/>
          <w:szCs w:val="22"/>
        </w:rPr>
        <w:t>ę</w:t>
      </w:r>
      <w:r w:rsidRPr="009C2067">
        <w:rPr>
          <w:rFonts w:ascii="Calibri" w:hAnsi="Calibri"/>
          <w:b/>
          <w:bCs/>
          <w:sz w:val="22"/>
          <w:szCs w:val="22"/>
        </w:rPr>
        <w:t>ty rok obrotowy</w:t>
      </w:r>
      <w:r w:rsidRPr="009C2067">
        <w:rPr>
          <w:rFonts w:ascii="Calibri" w:hAnsi="Calibri"/>
          <w:sz w:val="22"/>
          <w:szCs w:val="22"/>
        </w:rPr>
        <w:t>. W przypadku, gdy projekt trwa dłużej niż jeden rok kalendarzowy (12 miesięcy) należy wartość obrotów odnieść do roku realizacji projektu, w którym wartość planowanych wydatków jest najwyższa.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W sytuacji, gdy podmiot ubiegający się o dofinansowanie (lub jego partner) </w:t>
      </w:r>
      <w:r w:rsidRPr="00080A7B">
        <w:rPr>
          <w:rFonts w:ascii="Calibri" w:hAnsi="Calibri"/>
          <w:b/>
          <w:bCs/>
          <w:sz w:val="22"/>
          <w:szCs w:val="22"/>
        </w:rPr>
        <w:t>funkcjonuje krócej ni</w:t>
      </w:r>
      <w:r w:rsidRPr="00080A7B">
        <w:rPr>
          <w:rFonts w:ascii="Calibri" w:hAnsi="Calibri"/>
          <w:sz w:val="22"/>
          <w:szCs w:val="22"/>
        </w:rPr>
        <w:t xml:space="preserve">ż </w:t>
      </w:r>
      <w:r w:rsidRPr="00080A7B">
        <w:rPr>
          <w:rFonts w:ascii="Calibri" w:hAnsi="Calibri"/>
          <w:b/>
          <w:bCs/>
          <w:sz w:val="22"/>
          <w:szCs w:val="22"/>
        </w:rPr>
        <w:t>rok</w:t>
      </w:r>
      <w:r w:rsidRPr="00080A7B">
        <w:rPr>
          <w:rFonts w:ascii="Calibri" w:hAnsi="Calibri"/>
          <w:sz w:val="22"/>
          <w:szCs w:val="22"/>
        </w:rPr>
        <w:t>, jako obrót powinien on wskazać wartość właściwą dla typu podmiotu (jedną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z trzech opisanych poniżej) odnoszącą się do okresu liczonego od rozpoczęcia przez niego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działalności do momentu zamknięcia roku obrotowego, w którym tę działalność rozpoczął.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Oznacza to, ze podczas oceny potencjału finansowego nie można pominąć obrotu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podmiotu, który, mimo że funkcjonuje krócej niż rok, wykazał dane za zamknięty rok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obrotowy i którego wydatki ujęto w budżecie. Nie jest bowiem konieczne, aby okres, którego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te dane dotyczą trwał pełnych 12 miesięcy. Istotne jest natomiast, aby kończył się on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momencie zamknięcia roku obrotowego podmiotu.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</w:p>
    <w:p w:rsidR="00FA119A" w:rsidRPr="00080A7B" w:rsidRDefault="00FA119A" w:rsidP="00C06C9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Podczas weryfikacji spełnienia kryterium finansowego nie jest mo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liwe stosowanie proporcji </w:t>
      </w:r>
      <w:r w:rsidRPr="00080A7B">
        <w:rPr>
          <w:rFonts w:ascii="Calibri" w:hAnsi="Calibri"/>
          <w:sz w:val="22"/>
          <w:szCs w:val="22"/>
        </w:rPr>
        <w:t>– tzn. w przypadku, gdy beneficjent wykazuje obrót za okres krótszy niż rok,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należy go odnieść zawsze do pełnej wartości wydatków w roku, gdy są one najwyższe.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Analogicznie należy postąpić w sytuacji, w której najwyższa wartość wydatków pojawia się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 roku, w którym projekt realizowany jest krócej niż 12 miesięcy. W tym przypadku, do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wartości wydatków odnosi się wykazany przez uprawnione do tego podmioty (tzn. te,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których wydatki ujęto w budżecie) obrót w pełnej wysokości.</w:t>
      </w:r>
    </w:p>
    <w:p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Je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eli projektodawca przedstawia wył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cznie informacj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na temat potencjału finansowego swojego partnera, który sam w sobie jest wystarczaj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 do spełnienia przedmiotowego kryterium formalnego, nale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przyj</w:t>
      </w:r>
      <w:r w:rsidRPr="00080A7B">
        <w:rPr>
          <w:rFonts w:ascii="Calibri" w:hAnsi="Calibri"/>
          <w:b/>
          <w:sz w:val="22"/>
          <w:szCs w:val="22"/>
        </w:rPr>
        <w:t>ąć</w:t>
      </w:r>
      <w:r w:rsidRPr="00080A7B">
        <w:rPr>
          <w:rFonts w:ascii="Calibri" w:hAnsi="Calibri"/>
          <w:b/>
          <w:bCs/>
          <w:sz w:val="22"/>
          <w:szCs w:val="22"/>
        </w:rPr>
        <w:t xml:space="preserve">, 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 kryterium to zostało spełnione.</w:t>
      </w:r>
    </w:p>
    <w:p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Za </w:t>
      </w:r>
      <w:r w:rsidRPr="00080A7B">
        <w:rPr>
          <w:rFonts w:ascii="Calibri" w:hAnsi="Calibri"/>
          <w:b/>
          <w:bCs/>
          <w:sz w:val="22"/>
          <w:szCs w:val="22"/>
        </w:rPr>
        <w:t xml:space="preserve">obrót </w:t>
      </w:r>
      <w:r w:rsidRPr="00080A7B">
        <w:rPr>
          <w:rFonts w:ascii="Calibri" w:hAnsi="Calibri"/>
          <w:sz w:val="22"/>
          <w:szCs w:val="22"/>
        </w:rPr>
        <w:t xml:space="preserve">należy przyjąć sumę przychodów uzyskanych przez podmiot na poziomie ustalania wyniku na działalności gospodarczej – tzn. </w:t>
      </w:r>
      <w:r w:rsidRPr="00080A7B">
        <w:rPr>
          <w:rFonts w:ascii="Calibri" w:hAnsi="Calibri"/>
          <w:b/>
          <w:bCs/>
          <w:sz w:val="22"/>
          <w:szCs w:val="22"/>
        </w:rPr>
        <w:t>jest to suma: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ze sprzeda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netto,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pozostałych przychodów operacyjnych oraz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finansowych</w:t>
      </w:r>
      <w:r w:rsidRPr="00080A7B">
        <w:rPr>
          <w:rFonts w:ascii="Calibri" w:hAnsi="Calibri"/>
          <w:b/>
          <w:sz w:val="22"/>
          <w:szCs w:val="22"/>
        </w:rPr>
        <w:t>.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W przypadku:</w:t>
      </w:r>
    </w:p>
    <w:p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lastRenderedPageBreak/>
        <w:t xml:space="preserve">podmiotów </w:t>
      </w:r>
      <w:r w:rsidRPr="00080A7B">
        <w:rPr>
          <w:rFonts w:ascii="Calibri" w:hAnsi="Calibri"/>
          <w:b/>
          <w:bCs/>
          <w:sz w:val="22"/>
          <w:szCs w:val="22"/>
        </w:rPr>
        <w:t>nieprowadz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cych działalno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ci gospodarczej i jednocze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nie nieb</w:t>
      </w:r>
      <w:r w:rsidRPr="00080A7B">
        <w:rPr>
          <w:rFonts w:ascii="Calibri" w:hAnsi="Calibri"/>
          <w:b/>
          <w:sz w:val="22"/>
          <w:szCs w:val="22"/>
        </w:rPr>
        <w:t>ę</w:t>
      </w:r>
      <w:r w:rsidRPr="00080A7B">
        <w:rPr>
          <w:rFonts w:ascii="Calibri" w:hAnsi="Calibri"/>
          <w:b/>
          <w:bCs/>
          <w:sz w:val="22"/>
          <w:szCs w:val="22"/>
        </w:rPr>
        <w:t>d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 xml:space="preserve">cych jednostkami sektora finansów publicznych </w:t>
      </w:r>
      <w:r w:rsidRPr="00080A7B">
        <w:rPr>
          <w:rFonts w:ascii="Calibri" w:hAnsi="Calibri"/>
          <w:sz w:val="22"/>
          <w:szCs w:val="22"/>
        </w:rPr>
        <w:t>jako obroty należy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 xml:space="preserve">rozumieć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przychodów </w:t>
      </w:r>
      <w:r w:rsidRPr="00080A7B">
        <w:rPr>
          <w:rFonts w:ascii="Calibri" w:hAnsi="Calibri"/>
          <w:sz w:val="22"/>
          <w:szCs w:val="22"/>
        </w:rPr>
        <w:t>(w tym przychodów osiągniętych z tytułu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otrzymanego dofinansowania na realizację projektów),</w:t>
      </w:r>
    </w:p>
    <w:p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 xml:space="preserve">jednostek sektora finansów publicznych </w:t>
      </w:r>
      <w:r w:rsidRPr="00080A7B">
        <w:rPr>
          <w:rFonts w:ascii="Calibri" w:hAnsi="Calibri"/>
          <w:sz w:val="22"/>
          <w:szCs w:val="22"/>
        </w:rPr>
        <w:t xml:space="preserve">–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wydatków </w:t>
      </w:r>
      <w:r w:rsidRPr="00080A7B">
        <w:rPr>
          <w:rFonts w:ascii="Calibri" w:hAnsi="Calibri"/>
          <w:sz w:val="22"/>
          <w:szCs w:val="22"/>
        </w:rPr>
        <w:t>poniesionych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poprzednim roku przez danego projektodawcę/partnera,</w:t>
      </w:r>
    </w:p>
    <w:p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publicznych uczelni wy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szych </w:t>
      </w:r>
      <w:r w:rsidRPr="00080A7B">
        <w:rPr>
          <w:rFonts w:ascii="Calibri" w:hAnsi="Calibri"/>
          <w:sz w:val="22"/>
          <w:szCs w:val="22"/>
        </w:rPr>
        <w:t>- z uwagi na kształt sporządzanego przez nie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sprawozdania finansowego wykazują we wniosku o dofinansowanie wartość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poniesionych przez nie w poprzednim roku kosztów. Istotne jest przy tym, aby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beneficjent wykazał wartość wydatków poniesionych na identycznym etapie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ustalania wyniku finansowego, jaki został ustalony dla przychodów, tzn. wysokość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wydatków poniesionych na etapie ustalania wyniku na działalności gospodarczej, co dla uczelni wyższej będzie oznaczało konieczność wykazania sumy poniesionych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przez nią kosztów operacyjnych oraz kosztów finansowych.</w:t>
      </w:r>
    </w:p>
    <w:p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Na tej podstawie sprawdzane będzie, czy projektodawca/partnerzy posiada/posiadają potencjał pozwalający realizować projekt w ramach założonego budżetu oraz bezproblemowe rozliczanie projektu. Potencjał finansowy mierzony wielkością obrotów w stosunku do wydatków projektu ma również na celu wykazanie możliwości ewentualnego dochodzenia zwrotu tych środków dofinansowania, w przypadku wykorzystania ich niezgodnie z przeznaczeniem. Dlatego też brak potencjału finansowego wpływa na ogólną ocenę wniosku o dofinansowanie.</w:t>
      </w:r>
    </w:p>
    <w:p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 uwagi na fakt, iż </w:t>
      </w:r>
      <w:r w:rsidRPr="00080A7B">
        <w:rPr>
          <w:rFonts w:ascii="Calibri" w:hAnsi="Calibri"/>
          <w:b/>
          <w:bCs/>
          <w:sz w:val="22"/>
          <w:szCs w:val="22"/>
        </w:rPr>
        <w:t>podczas oceny potencjału finansowego partnerstwa bierze si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pod uwag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obroty jedynie tych podmiotów, których wkład w projekt ma charakter finansowy</w:t>
      </w:r>
      <w:r w:rsidRPr="00080A7B">
        <w:rPr>
          <w:rFonts w:ascii="Calibri" w:hAnsi="Calibri"/>
          <w:sz w:val="22"/>
          <w:szCs w:val="22"/>
        </w:rPr>
        <w:t xml:space="preserve">, niezbędne jest szczegółowe wskazanie </w:t>
      </w:r>
      <w:r w:rsidRPr="00080A7B">
        <w:rPr>
          <w:rFonts w:ascii="Calibri" w:hAnsi="Calibri"/>
          <w:b/>
          <w:bCs/>
          <w:sz w:val="22"/>
          <w:szCs w:val="22"/>
        </w:rPr>
        <w:t>ponoszonych przez te podmioty wydatków</w:t>
      </w:r>
      <w:r w:rsidRPr="00080A7B">
        <w:rPr>
          <w:rFonts w:ascii="Calibri" w:hAnsi="Calibri"/>
          <w:sz w:val="22"/>
          <w:szCs w:val="22"/>
        </w:rPr>
        <w:t xml:space="preserve">. Informacja taka powinna znaleźć się w </w:t>
      </w:r>
      <w:r w:rsidRPr="00080A7B">
        <w:rPr>
          <w:rFonts w:ascii="Calibri" w:hAnsi="Calibri"/>
          <w:iCs/>
          <w:sz w:val="22"/>
          <w:szCs w:val="22"/>
        </w:rPr>
        <w:t>bud</w:t>
      </w:r>
      <w:r w:rsidRPr="00080A7B">
        <w:rPr>
          <w:rFonts w:ascii="Calibri" w:hAnsi="Calibri"/>
          <w:sz w:val="22"/>
          <w:szCs w:val="22"/>
        </w:rPr>
        <w:t>ż</w:t>
      </w:r>
      <w:r w:rsidRPr="00080A7B">
        <w:rPr>
          <w:rFonts w:ascii="Calibri" w:hAnsi="Calibri"/>
          <w:iCs/>
          <w:sz w:val="22"/>
          <w:szCs w:val="22"/>
        </w:rPr>
        <w:t>ecie projektu</w:t>
      </w:r>
      <w:r w:rsidRPr="00080A7B">
        <w:rPr>
          <w:rFonts w:ascii="Calibri" w:hAnsi="Calibri"/>
          <w:sz w:val="22"/>
          <w:szCs w:val="22"/>
        </w:rPr>
        <w:t>.</w:t>
      </w:r>
    </w:p>
    <w:p w:rsidR="00FA119A" w:rsidRDefault="00FA119A" w:rsidP="0006182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3"/>
      </w:tblGrid>
      <w:tr w:rsidR="00FA119A" w:rsidRPr="00CE4C3E" w:rsidTr="00061829">
        <w:tc>
          <w:tcPr>
            <w:tcW w:w="14283" w:type="dxa"/>
            <w:shd w:val="clear" w:color="auto" w:fill="FFC000"/>
          </w:tcPr>
          <w:p w:rsidR="00FA119A" w:rsidRPr="00510661" w:rsidRDefault="00FA119A" w:rsidP="00036E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Kryterium ogólne zerojedynkowe</w:t>
            </w:r>
            <w:r w:rsidRPr="00CE4C3E">
              <w:rPr>
                <w:rFonts w:ascii="Calibri" w:hAnsi="Calibri"/>
                <w:b/>
                <w:bCs/>
              </w:rPr>
              <w:t xml:space="preserve"> nr </w:t>
            </w:r>
            <w:r>
              <w:rPr>
                <w:rFonts w:ascii="Calibri" w:hAnsi="Calibri"/>
                <w:b/>
                <w:bCs/>
              </w:rPr>
              <w:t xml:space="preserve">4 </w:t>
            </w:r>
          </w:p>
        </w:tc>
      </w:tr>
    </w:tbl>
    <w:p w:rsidR="00FA119A" w:rsidRDefault="00FA119A" w:rsidP="00061829"/>
    <w:p w:rsidR="00FA119A" w:rsidRPr="001D1D24" w:rsidRDefault="00FA119A" w:rsidP="001D1D24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1D1D24">
        <w:rPr>
          <w:rFonts w:ascii="Calibri" w:hAnsi="Calibri"/>
          <w:bCs/>
          <w:sz w:val="22"/>
          <w:szCs w:val="22"/>
        </w:rPr>
        <w:t xml:space="preserve">Zasada dostępności dla osób z </w:t>
      </w:r>
      <w:proofErr w:type="spellStart"/>
      <w:r w:rsidRPr="001D1D24">
        <w:rPr>
          <w:rFonts w:ascii="Calibri" w:hAnsi="Calibri"/>
          <w:bCs/>
          <w:sz w:val="22"/>
          <w:szCs w:val="22"/>
        </w:rPr>
        <w:t>niepełnosprawnościami</w:t>
      </w:r>
      <w:proofErr w:type="spellEnd"/>
      <w:r w:rsidRPr="001D1D24">
        <w:rPr>
          <w:rFonts w:ascii="Calibri" w:hAnsi="Calibri"/>
          <w:bCs/>
          <w:sz w:val="22"/>
          <w:szCs w:val="22"/>
        </w:rPr>
        <w:t xml:space="preserve"> oceniona w ramach kryterium ogólnego zerojedynkowego nr 4 może być realizowana w szczególności poprzez zaplanowanie mechanizmów pozwalających na przeciwdziałanie wszelkim formom dysk</w:t>
      </w:r>
      <w:r>
        <w:rPr>
          <w:rFonts w:ascii="Calibri" w:hAnsi="Calibri"/>
          <w:bCs/>
          <w:sz w:val="22"/>
          <w:szCs w:val="22"/>
        </w:rPr>
        <w:t xml:space="preserve">ryminacji, w tym dyskryminacji </w:t>
      </w:r>
      <w:r w:rsidRPr="001D1D24">
        <w:rPr>
          <w:rFonts w:ascii="Calibri" w:hAnsi="Calibri"/>
          <w:bCs/>
          <w:sz w:val="22"/>
          <w:szCs w:val="22"/>
        </w:rPr>
        <w:t xml:space="preserve">ze względu </w:t>
      </w:r>
      <w:r>
        <w:rPr>
          <w:rFonts w:ascii="Calibri" w:hAnsi="Calibri"/>
          <w:bCs/>
          <w:sz w:val="22"/>
          <w:szCs w:val="22"/>
        </w:rPr>
        <w:br/>
      </w:r>
      <w:r w:rsidRPr="001D1D24">
        <w:rPr>
          <w:rFonts w:ascii="Calibri" w:hAnsi="Calibri"/>
          <w:bCs/>
          <w:sz w:val="22"/>
          <w:szCs w:val="22"/>
        </w:rPr>
        <w:t xml:space="preserve">na niepełnosprawność. </w:t>
      </w:r>
    </w:p>
    <w:p w:rsidR="00FA119A" w:rsidRPr="002232E6" w:rsidRDefault="00FA119A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</w:p>
    <w:p w:rsidR="00FA119A" w:rsidRPr="002232E6" w:rsidRDefault="00FA119A" w:rsidP="00061829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FA119A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  <w:r w:rsidRPr="00A03883">
        <w:rPr>
          <w:rFonts w:ascii="Calibri" w:hAnsi="Calibri"/>
          <w:bCs/>
          <w:sz w:val="22"/>
          <w:szCs w:val="22"/>
        </w:rPr>
        <w:t>Beneficjenci korzystający ze środków europejskich zobowiązani są do uwzględniania zasady dostępności dla osób z niepełnosprawnością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03883">
        <w:rPr>
          <w:rFonts w:ascii="Calibri" w:hAnsi="Calibri"/>
          <w:bCs/>
          <w:sz w:val="22"/>
          <w:szCs w:val="22"/>
        </w:rPr>
        <w:t xml:space="preserve">na każdym etapie planowania projektu – czyli analizy, definiowania celów, planowania działań i budżetu, określania rezultatów – a także podczas jego realizacji. Należy podkreślić, że uwzględnienie </w:t>
      </w:r>
      <w:r>
        <w:rPr>
          <w:rFonts w:ascii="Calibri" w:hAnsi="Calibri"/>
          <w:bCs/>
          <w:sz w:val="22"/>
          <w:szCs w:val="22"/>
        </w:rPr>
        <w:t>zasady</w:t>
      </w:r>
      <w:r w:rsidRPr="00A03883">
        <w:rPr>
          <w:rFonts w:ascii="Calibri" w:hAnsi="Calibri"/>
          <w:bCs/>
          <w:sz w:val="22"/>
          <w:szCs w:val="22"/>
        </w:rPr>
        <w:t xml:space="preserve"> dostępności dla osób z </w:t>
      </w:r>
      <w:proofErr w:type="spellStart"/>
      <w:r w:rsidRPr="00A03883">
        <w:rPr>
          <w:rFonts w:ascii="Calibri" w:hAnsi="Calibri"/>
          <w:bCs/>
          <w:sz w:val="22"/>
          <w:szCs w:val="22"/>
        </w:rPr>
        <w:t>niepełnosprawnościami</w:t>
      </w:r>
      <w:proofErr w:type="spellEnd"/>
      <w:r w:rsidRPr="00A03883">
        <w:rPr>
          <w:rFonts w:ascii="Calibri" w:hAnsi="Calibri"/>
          <w:bCs/>
          <w:sz w:val="22"/>
          <w:szCs w:val="22"/>
        </w:rPr>
        <w:t xml:space="preserve">, nie jest kwestią deklaracji projektodawcy i że zasada ta powinna być realizowana we wszystkich rodzajach projektów, tj. dedykowanych osobom z </w:t>
      </w:r>
      <w:proofErr w:type="spellStart"/>
      <w:r w:rsidRPr="00A03883">
        <w:rPr>
          <w:rFonts w:ascii="Calibri" w:hAnsi="Calibri"/>
          <w:bCs/>
          <w:sz w:val="22"/>
          <w:szCs w:val="22"/>
        </w:rPr>
        <w:t>niepełnosprawnościami</w:t>
      </w:r>
      <w:proofErr w:type="spellEnd"/>
      <w:r w:rsidRPr="00A03883">
        <w:rPr>
          <w:rFonts w:ascii="Calibri" w:hAnsi="Calibri"/>
          <w:bCs/>
          <w:sz w:val="22"/>
          <w:szCs w:val="22"/>
        </w:rPr>
        <w:t xml:space="preserve">, ogólnodostępnych, a także w tych, które nie zakładają bezpośredniego wsparcia dla osób niepełnosprawnych. </w:t>
      </w:r>
    </w:p>
    <w:p w:rsidR="00FA119A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FA119A" w:rsidRPr="00B75C66" w:rsidRDefault="00FA119A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Należy</w:t>
      </w:r>
      <w:r w:rsidRPr="00B75C66">
        <w:rPr>
          <w:rFonts w:ascii="Calibri" w:hAnsi="Calibri"/>
          <w:bCs/>
          <w:sz w:val="22"/>
          <w:szCs w:val="22"/>
        </w:rPr>
        <w:t xml:space="preserve"> pamiętać, że założenie, iż do projektu nie mogą zgłosić się czy nie zgłoszą się osoby z </w:t>
      </w:r>
      <w:proofErr w:type="spellStart"/>
      <w:r w:rsidRPr="00B75C66">
        <w:rPr>
          <w:rFonts w:ascii="Calibri" w:hAnsi="Calibri"/>
          <w:bCs/>
          <w:sz w:val="22"/>
          <w:szCs w:val="22"/>
        </w:rPr>
        <w:t>niepełnosprawnościami</w:t>
      </w:r>
      <w:proofErr w:type="spellEnd"/>
      <w:r w:rsidRPr="00B75C66">
        <w:rPr>
          <w:rFonts w:ascii="Calibri" w:hAnsi="Calibri"/>
          <w:bCs/>
          <w:sz w:val="22"/>
          <w:szCs w:val="22"/>
        </w:rPr>
        <w:t xml:space="preserve"> lub zgłoszą się wyłącznie takie z określonymi rodzajami niepełnosprawności, jest dyskryminacją.</w:t>
      </w:r>
    </w:p>
    <w:p w:rsidR="00FA119A" w:rsidRPr="00A03883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FA119A" w:rsidRDefault="00FA119A" w:rsidP="0006182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Rekomendacje dot. interpretacji, uwzględnienia oraz realizacji w projektach zasady </w:t>
      </w:r>
      <w:r w:rsidRPr="008D1185">
        <w:rPr>
          <w:rFonts w:ascii="Calibri" w:hAnsi="Calibri"/>
          <w:bCs/>
          <w:sz w:val="22"/>
          <w:szCs w:val="22"/>
        </w:rPr>
        <w:t xml:space="preserve">równości szans i niedyskryminacji, w tym dostępności dla osób z </w:t>
      </w:r>
      <w:proofErr w:type="spellStart"/>
      <w:r w:rsidRPr="008D1185">
        <w:rPr>
          <w:rFonts w:ascii="Calibri" w:hAnsi="Calibri"/>
          <w:bCs/>
          <w:sz w:val="22"/>
          <w:szCs w:val="22"/>
        </w:rPr>
        <w:t>niepełnosprawnościam</w:t>
      </w:r>
      <w:r>
        <w:rPr>
          <w:rFonts w:ascii="Calibri" w:hAnsi="Calibri"/>
          <w:bCs/>
          <w:sz w:val="22"/>
          <w:szCs w:val="22"/>
        </w:rPr>
        <w:t>i</w:t>
      </w:r>
      <w:proofErr w:type="spellEnd"/>
      <w:r>
        <w:rPr>
          <w:rFonts w:ascii="Calibri" w:hAnsi="Calibri"/>
          <w:bCs/>
          <w:sz w:val="22"/>
          <w:szCs w:val="22"/>
        </w:rPr>
        <w:t xml:space="preserve"> zgodnie z </w:t>
      </w:r>
      <w:r w:rsidRPr="0064194C">
        <w:rPr>
          <w:rFonts w:ascii="Calibri" w:hAnsi="Calibri"/>
          <w:bCs/>
          <w:i/>
          <w:sz w:val="22"/>
          <w:szCs w:val="22"/>
        </w:rPr>
        <w:t xml:space="preserve">Wytycznymi w zakresie realizacji zasady równości szans i niedyskryminacji, w tym dostępności dla osób z </w:t>
      </w:r>
      <w:proofErr w:type="spellStart"/>
      <w:r w:rsidRPr="0064194C">
        <w:rPr>
          <w:rFonts w:ascii="Calibri" w:hAnsi="Calibri"/>
          <w:bCs/>
          <w:i/>
          <w:sz w:val="22"/>
          <w:szCs w:val="22"/>
        </w:rPr>
        <w:t>niepełnosprawnościami</w:t>
      </w:r>
      <w:proofErr w:type="spellEnd"/>
      <w:r w:rsidRPr="0064194C">
        <w:rPr>
          <w:rFonts w:ascii="Calibri" w:hAnsi="Calibri"/>
          <w:bCs/>
          <w:i/>
          <w:sz w:val="22"/>
          <w:szCs w:val="22"/>
        </w:rPr>
        <w:t>, oraz zasady równości szans kobiet i mężczyzn w ramach funduszy unijnych na lata 2014-2020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64194C">
        <w:rPr>
          <w:rFonts w:ascii="Calibri" w:hAnsi="Calibri"/>
          <w:bCs/>
          <w:sz w:val="22"/>
          <w:szCs w:val="22"/>
        </w:rPr>
        <w:t xml:space="preserve">zostały zawarte m. in. w poniższych publikacjach przygotowanych przez </w:t>
      </w:r>
      <w:proofErr w:type="spellStart"/>
      <w:r w:rsidRPr="0064194C">
        <w:rPr>
          <w:rFonts w:ascii="Calibri" w:hAnsi="Calibri"/>
          <w:bCs/>
          <w:sz w:val="22"/>
          <w:szCs w:val="22"/>
        </w:rPr>
        <w:t>MIiR</w:t>
      </w:r>
      <w:proofErr w:type="spellEnd"/>
      <w:r>
        <w:rPr>
          <w:rFonts w:ascii="Calibri" w:hAnsi="Calibri"/>
          <w:bCs/>
          <w:sz w:val="22"/>
          <w:szCs w:val="22"/>
        </w:rPr>
        <w:t xml:space="preserve"> oraz MEN</w:t>
      </w:r>
      <w:r w:rsidRPr="0064194C">
        <w:rPr>
          <w:rFonts w:ascii="Calibri" w:hAnsi="Calibri"/>
          <w:bCs/>
          <w:sz w:val="22"/>
          <w:szCs w:val="22"/>
        </w:rPr>
        <w:t>:</w:t>
      </w:r>
    </w:p>
    <w:p w:rsidR="00FA119A" w:rsidRDefault="00FA119A" w:rsidP="00061829">
      <w:pPr>
        <w:pStyle w:val="Akapitzlist"/>
        <w:spacing w:after="0" w:line="240" w:lineRule="auto"/>
        <w:rPr>
          <w:bCs/>
          <w:i/>
        </w:rPr>
      </w:pPr>
    </w:p>
    <w:p w:rsidR="00FA119A" w:rsidRDefault="00FA119A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>
        <w:rPr>
          <w:bCs/>
          <w:i/>
        </w:rPr>
        <w:t>„</w:t>
      </w:r>
      <w:r w:rsidRPr="0064194C">
        <w:rPr>
          <w:bCs/>
          <w:i/>
        </w:rPr>
        <w:t xml:space="preserve">Dostępność Funduszy Europejskich 2014-2020 dla osób z </w:t>
      </w:r>
      <w:proofErr w:type="spellStart"/>
      <w:r w:rsidRPr="0064194C">
        <w:rPr>
          <w:bCs/>
          <w:i/>
        </w:rPr>
        <w:t>niepełnosprawnościami</w:t>
      </w:r>
      <w:proofErr w:type="spellEnd"/>
      <w:r w:rsidRPr="0064194C">
        <w:rPr>
          <w:bCs/>
          <w:i/>
        </w:rPr>
        <w:t xml:space="preserve"> w praktyce</w:t>
      </w:r>
      <w:r>
        <w:rPr>
          <w:bCs/>
          <w:i/>
        </w:rPr>
        <w:t>”</w:t>
      </w:r>
      <w:r w:rsidRPr="0064194C">
        <w:rPr>
          <w:bCs/>
          <w:i/>
        </w:rPr>
        <w:t>:</w:t>
      </w:r>
    </w:p>
    <w:p w:rsidR="00FA119A" w:rsidRDefault="00635F86" w:rsidP="00061829">
      <w:pPr>
        <w:pStyle w:val="Akapitzlist"/>
        <w:spacing w:after="0" w:line="240" w:lineRule="auto"/>
        <w:rPr>
          <w:bCs/>
        </w:rPr>
      </w:pPr>
      <w:hyperlink r:id="rId7" w:history="1">
        <w:r w:rsidR="00FA119A" w:rsidRPr="00BB154B">
          <w:rPr>
            <w:rStyle w:val="Hipercze"/>
            <w:bCs/>
          </w:rPr>
          <w:t>http://www.aktywizacja.org.pl/images/Publikacje_pdf/e-publikacja_Dost%C4%99pno%C5%9B%C4%87_Funduszy_Europejskich_2014_2020_dla_os%C3%B3b_z_niepe%C5%82nosprawno%C5%9Bciami_w_praktyce.pdf</w:t>
        </w:r>
      </w:hyperlink>
    </w:p>
    <w:p w:rsidR="00FA119A" w:rsidRPr="0064194C" w:rsidRDefault="00FA119A" w:rsidP="00061829">
      <w:pPr>
        <w:pStyle w:val="Akapitzlist"/>
        <w:spacing w:after="0" w:line="240" w:lineRule="auto"/>
        <w:rPr>
          <w:bCs/>
        </w:rPr>
      </w:pPr>
    </w:p>
    <w:p w:rsidR="00FA119A" w:rsidRPr="0064194C" w:rsidRDefault="00FA119A" w:rsidP="0006182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i/>
        </w:rPr>
        <w:t>„</w:t>
      </w:r>
      <w:r w:rsidRPr="0064194C">
        <w:rPr>
          <w:bCs/>
          <w:i/>
        </w:rPr>
        <w:t>Agenda działań na rzecz równości szans i niedyskryminacji w ramach funduszy unijnych na lata 2014-2020</w:t>
      </w:r>
      <w:r>
        <w:rPr>
          <w:bCs/>
          <w:i/>
        </w:rPr>
        <w:t>”:</w:t>
      </w:r>
    </w:p>
    <w:p w:rsidR="00FA119A" w:rsidRDefault="00635F86" w:rsidP="00061829">
      <w:pPr>
        <w:pStyle w:val="Akapitzlist"/>
        <w:spacing w:before="100" w:beforeAutospacing="1" w:after="100" w:afterAutospacing="1" w:line="240" w:lineRule="auto"/>
        <w:outlineLvl w:val="3"/>
        <w:rPr>
          <w:rStyle w:val="Hipercze"/>
        </w:rPr>
      </w:pPr>
      <w:hyperlink r:id="rId8" w:history="1">
        <w:r w:rsidR="00FA119A" w:rsidRPr="00BB154B">
          <w:rPr>
            <w:rStyle w:val="Hipercze"/>
          </w:rPr>
          <w:t>https://www.funduszeeuropejskie.gov.pl/strony/o-funduszach/dokumenty/agenda-dzialan-na-rzecz-rownosci-szans-i-niedyskryminacji-w-ramach-funduszy-unijnych-na-lata-2014-2020/</w:t>
        </w:r>
      </w:hyperlink>
    </w:p>
    <w:p w:rsidR="00FA119A" w:rsidRPr="00AB4F89" w:rsidRDefault="00FA119A" w:rsidP="00061829">
      <w:pPr>
        <w:pStyle w:val="Akapitzlist"/>
        <w:spacing w:before="100" w:beforeAutospacing="1" w:after="100" w:afterAutospacing="1" w:line="240" w:lineRule="auto"/>
        <w:outlineLvl w:val="3"/>
        <w:rPr>
          <w:bCs/>
          <w:i/>
        </w:rPr>
      </w:pPr>
    </w:p>
    <w:p w:rsidR="00FA119A" w:rsidRPr="00AB4F89" w:rsidRDefault="00FA119A" w:rsidP="000618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i/>
        </w:rPr>
      </w:pPr>
      <w:r w:rsidRPr="00AB4F89">
        <w:rPr>
          <w:bCs/>
          <w:i/>
        </w:rPr>
        <w:t xml:space="preserve">„Realizacja zasady równości szans i niedyskryminacji, w tym dostępności  dla osób z </w:t>
      </w:r>
      <w:proofErr w:type="spellStart"/>
      <w:r w:rsidRPr="00AB4F89">
        <w:rPr>
          <w:bCs/>
          <w:i/>
        </w:rPr>
        <w:t>niepełnosprawnościami</w:t>
      </w:r>
      <w:proofErr w:type="spellEnd"/>
      <w:r w:rsidRPr="00AB4F89">
        <w:rPr>
          <w:bCs/>
          <w:i/>
        </w:rPr>
        <w:t>”</w:t>
      </w:r>
    </w:p>
    <w:p w:rsidR="00FA119A" w:rsidRDefault="00635F86" w:rsidP="00061829">
      <w:pPr>
        <w:pStyle w:val="Akapitzlist"/>
        <w:rPr>
          <w:rFonts w:ascii="Arial" w:hAnsi="Arial" w:cs="Arial"/>
          <w:i/>
        </w:rPr>
      </w:pPr>
      <w:hyperlink r:id="rId9" w:history="1">
        <w:r w:rsidR="00FA119A" w:rsidRPr="00014AE5">
          <w:rPr>
            <w:rStyle w:val="Hipercze"/>
            <w:rFonts w:ascii="Arial" w:hAnsi="Arial" w:cs="Arial"/>
            <w:i/>
          </w:rPr>
          <w:t>http://efs.men.gov.pl/wp-content/uploads/sites/5/2016/01/Poradnik-rownosc-szans.pdf</w:t>
        </w:r>
      </w:hyperlink>
    </w:p>
    <w:p w:rsidR="00FA119A" w:rsidRDefault="00FA119A" w:rsidP="00061829">
      <w:pPr>
        <w:rPr>
          <w:rFonts w:ascii="Calibri" w:hAnsi="Calibri"/>
          <w:bCs/>
          <w:sz w:val="22"/>
          <w:szCs w:val="22"/>
        </w:rPr>
      </w:pPr>
    </w:p>
    <w:p w:rsidR="00FA119A" w:rsidRPr="00D44279" w:rsidRDefault="00FA119A" w:rsidP="00061829">
      <w:pPr>
        <w:pStyle w:val="Akapitzlist"/>
        <w:spacing w:after="0" w:line="240" w:lineRule="auto"/>
        <w:rPr>
          <w:bCs/>
          <w:i/>
        </w:rPr>
      </w:pPr>
    </w:p>
    <w:p w:rsidR="00FA119A" w:rsidRPr="0056128C" w:rsidRDefault="00FA119A" w:rsidP="00A00E31"/>
    <w:sectPr w:rsidR="00FA119A" w:rsidRPr="0056128C" w:rsidSect="00DB62D6">
      <w:headerReference w:type="first" r:id="rId10"/>
      <w:pgSz w:w="16838" w:h="11906" w:orient="landscape"/>
      <w:pgMar w:top="837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B05E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B" w:rsidRDefault="00464DAB" w:rsidP="0056128C">
      <w:pPr>
        <w:spacing w:after="0" w:line="240" w:lineRule="auto"/>
      </w:pPr>
      <w:r>
        <w:separator/>
      </w:r>
    </w:p>
  </w:endnote>
  <w:endnote w:type="continuationSeparator" w:id="0">
    <w:p w:rsidR="00464DAB" w:rsidRDefault="00464DAB" w:rsidP="005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B" w:rsidRDefault="00464DAB" w:rsidP="0056128C">
      <w:pPr>
        <w:spacing w:after="0" w:line="240" w:lineRule="auto"/>
      </w:pPr>
      <w:r>
        <w:separator/>
      </w:r>
    </w:p>
  </w:footnote>
  <w:footnote w:type="continuationSeparator" w:id="0">
    <w:p w:rsidR="00464DAB" w:rsidRDefault="00464DAB" w:rsidP="0056128C">
      <w:pPr>
        <w:spacing w:after="0" w:line="240" w:lineRule="auto"/>
      </w:pPr>
      <w:r>
        <w:continuationSeparator/>
      </w:r>
    </w:p>
  </w:footnote>
  <w:footnote w:id="1">
    <w:p w:rsidR="00464DAB" w:rsidRDefault="00464DAB" w:rsidP="0095278C">
      <w:pPr>
        <w:pStyle w:val="Tekstprzypisudolnego"/>
      </w:pPr>
      <w:r w:rsidRPr="0023180E">
        <w:rPr>
          <w:rStyle w:val="Odwoanieprzypisudolnego"/>
        </w:rPr>
        <w:footnoteRef/>
      </w:r>
      <w:r w:rsidRPr="0023180E">
        <w:t xml:space="preserve"> Kryteria indywidualne – weryfikowane w odniesieniu do danego projektu.</w:t>
      </w:r>
    </w:p>
  </w:footnote>
  <w:footnote w:id="2">
    <w:p w:rsidR="00464DAB" w:rsidRDefault="00464DAB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Informacja o zasadach oceny kryterium.</w:t>
      </w:r>
      <w:r w:rsidRPr="0004568D">
        <w:rPr>
          <w:sz w:val="16"/>
          <w:szCs w:val="16"/>
        </w:rPr>
        <w:t xml:space="preserve"> </w:t>
      </w:r>
    </w:p>
  </w:footnote>
  <w:footnote w:id="3">
    <w:p w:rsidR="00464DAB" w:rsidRPr="0023180E" w:rsidRDefault="00464DAB" w:rsidP="00CB459D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>Kryteria zerojedynkowe. Ocena spełnienia kryterium będzie polegała na przyznaniu wartości logicznych „TAK”, „NIE”. Kryteria indywidualne - weryfikowane w odniesieniu do danego projektu. Kryteria będą oceniane na etapie oceny formalnej. Kryteria zostaną zweryfikowane na podstawie zapisów we wniosku o dofinansowanie projektu. Wnioskodawca może zostać zobowiązany do uzasadnienia w treści wniosku spełnienia wybranych kryteriów.</w:t>
      </w:r>
    </w:p>
    <w:p w:rsidR="00464DAB" w:rsidRDefault="00464DAB" w:rsidP="00CB459D">
      <w:pPr>
        <w:spacing w:after="0"/>
        <w:jc w:val="both"/>
      </w:pP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 xml:space="preserve">Kryteria obligatoryjne – ich spełnienie jest </w:t>
      </w:r>
      <w:r w:rsidRPr="0023180E">
        <w:rPr>
          <w:rFonts w:ascii="Calibri" w:hAnsi="Calibri"/>
          <w:b/>
        </w:rPr>
        <w:t>niezbędne do przyznania dofinansowania</w:t>
      </w:r>
      <w:r w:rsidRPr="0023180E">
        <w:rPr>
          <w:rFonts w:ascii="Calibri" w:hAnsi="Calibri"/>
        </w:rPr>
        <w:t>.</w:t>
      </w:r>
    </w:p>
  </w:footnote>
  <w:footnote w:id="4">
    <w:p w:rsidR="00464DAB" w:rsidRDefault="00464DAB" w:rsidP="0095278C">
      <w:pPr>
        <w:pStyle w:val="Tekstprzypisudolnego"/>
      </w:pPr>
      <w:r w:rsidRPr="00583D8D">
        <w:rPr>
          <w:rStyle w:val="Odwoanieprzypisudolnego"/>
          <w:sz w:val="18"/>
          <w:szCs w:val="18"/>
        </w:rPr>
        <w:footnoteRef/>
      </w:r>
      <w:r w:rsidRPr="00583D8D">
        <w:rPr>
          <w:sz w:val="18"/>
          <w:szCs w:val="18"/>
        </w:rPr>
        <w:t xml:space="preserve"> </w:t>
      </w:r>
      <w:r>
        <w:t xml:space="preserve">Kryteria indywidualne – weryfikowane w odniesieniu do danego projektu. </w:t>
      </w:r>
    </w:p>
    <w:p w:rsidR="00464DAB" w:rsidRDefault="00464DAB" w:rsidP="0095278C">
      <w:pPr>
        <w:pStyle w:val="Tekstprzypisudolnego"/>
      </w:pPr>
    </w:p>
  </w:footnote>
  <w:footnote w:id="5">
    <w:p w:rsidR="00464DAB" w:rsidRDefault="00464DAB" w:rsidP="00CE4C3E">
      <w:pPr>
        <w:pStyle w:val="Tekstprzypisudolnego"/>
      </w:pPr>
      <w:r w:rsidRPr="003106F4">
        <w:rPr>
          <w:rStyle w:val="Odwoanieprzypisudolnego"/>
          <w:b/>
        </w:rPr>
        <w:footnoteRef/>
      </w:r>
      <w:r w:rsidRPr="003106F4">
        <w:rPr>
          <w:b/>
        </w:rPr>
        <w:t xml:space="preserve"> </w:t>
      </w:r>
      <w:r>
        <w:t>Kryteria indywidualne – weryfikowane w odniesieniu do danego projektu.</w:t>
      </w:r>
    </w:p>
    <w:p w:rsidR="00464DAB" w:rsidRDefault="00464DAB" w:rsidP="00CE4C3E">
      <w:pPr>
        <w:pStyle w:val="Tekstprzypisudolnego"/>
      </w:pPr>
      <w:r w:rsidRPr="00D407CC">
        <w:t>W ramach kryteriów ogólnych punktowych możliwe jest przeprowadzenie negocjacji w zakresie warunków sformułowanych przez oceniających.</w:t>
      </w:r>
    </w:p>
  </w:footnote>
  <w:footnote w:id="6">
    <w:p w:rsidR="00464DAB" w:rsidRDefault="00464DAB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W sytuacji, gdy więcej niż jeden wniosek o dofinansowanie otrzyma taką samą liczbę punktów we wszystkich dziewięciu kryteriach ogólnych punktowych </w:t>
      </w:r>
      <w:r w:rsidRPr="0023180E">
        <w:br/>
        <w:t>w ramach oceny merytorycznej, miejsce na liście rankingowej zależy od wyników komisyjnego losowania, w którym uczestniczą: przewodniczący KOP, zastępca przewodniczącego KOP oraz sekretarz KOP. W losowaniu w charakterze obserwatorów mogą wziąć udział projektodawcy, których losowanie dotyczy.</w:t>
      </w:r>
    </w:p>
  </w:footnote>
  <w:footnote w:id="7">
    <w:p w:rsidR="00464DAB" w:rsidRPr="0023180E" w:rsidRDefault="00464DAB" w:rsidP="005D04C9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 xml:space="preserve">Kryteria punktowe. Kryteria indywidualne - weryfikowane w odniesieniu do danego projektu. Kryteria będą oceniane na etapie oceny merytorycznej. Kryteria zostaną zweryfikowane na podstawie zapisów we wniosku o dofinansowanie projektu. Wnioskodawca może zostać zobowiązany do uzasadnienia w treści wniosku spełnienia wybranych kryteriów. </w:t>
      </w: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>Kryteria fakultatywne – spełnienie kryterium nie jest konieczne do przyznania dofinansowania (tj. przyznanie 0 punktów nie dyskwalifikuje z możliwości uzyskania dofinansowania). Ocena kryterium będzie polegała na:</w:t>
      </w:r>
    </w:p>
    <w:p w:rsidR="00464DAB" w:rsidRPr="0023180E" w:rsidRDefault="00464DAB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zdefiniowanej z góry liczby punktów zgodnej z Załącznikiem nr 4 do SZOOP – w przypadku spełnienia kryterium albo</w:t>
      </w:r>
    </w:p>
    <w:p w:rsidR="00464DAB" w:rsidRPr="0023180E" w:rsidRDefault="00464DAB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0 punktów – w przypadku niespełnienia kryterium.</w:t>
      </w:r>
    </w:p>
    <w:p w:rsidR="00464DAB" w:rsidRDefault="00464DAB" w:rsidP="005D04C9">
      <w:pPr>
        <w:spacing w:after="0"/>
        <w:jc w:val="both"/>
      </w:pPr>
      <w:r w:rsidRPr="0023180E">
        <w:rPr>
          <w:rFonts w:ascii="Calibri" w:hAnsi="Calibri"/>
          <w:b/>
          <w:bCs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  <w:footnote w:id="8">
    <w:p w:rsidR="00464DAB" w:rsidRDefault="00464DAB" w:rsidP="00CD68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Negocjacje dotyczą wyłącznie oceny dokonywanej w trybie konkursowym. . Weryfikacja kryteriów dotyczy wyłącznie projektów, które podlegają negocjacjom.</w:t>
      </w:r>
    </w:p>
    <w:p w:rsidR="00464DAB" w:rsidRDefault="00464DAB" w:rsidP="00CD6855">
      <w:pPr>
        <w:pStyle w:val="Tekstprzypisudolnego"/>
        <w:jc w:val="both"/>
      </w:pPr>
    </w:p>
  </w:footnote>
  <w:footnote w:id="9">
    <w:p w:rsidR="00464DAB" w:rsidRDefault="00464DAB" w:rsidP="00CD6855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dwukrotnego złożenia skorygowanego wniosku o dofinansowanie po negocjacjach na zasadach określonych przez IOK.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B" w:rsidRDefault="00635F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97.5pt;height:12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2FF82"/>
    <w:multiLevelType w:val="hybridMultilevel"/>
    <w:tmpl w:val="A766C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F0CEF"/>
    <w:multiLevelType w:val="hybridMultilevel"/>
    <w:tmpl w:val="BB3C9534"/>
    <w:lvl w:ilvl="0" w:tplc="752478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0055D"/>
    <w:multiLevelType w:val="hybridMultilevel"/>
    <w:tmpl w:val="DDAA721A"/>
    <w:lvl w:ilvl="0" w:tplc="47109B0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67F3B"/>
    <w:multiLevelType w:val="hybridMultilevel"/>
    <w:tmpl w:val="10607118"/>
    <w:lvl w:ilvl="0" w:tplc="ACA841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EC0E06"/>
    <w:multiLevelType w:val="hybridMultilevel"/>
    <w:tmpl w:val="36C23B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86EB2"/>
    <w:multiLevelType w:val="hybridMultilevel"/>
    <w:tmpl w:val="E4308D84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A1A2C"/>
    <w:multiLevelType w:val="hybridMultilevel"/>
    <w:tmpl w:val="EBDC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B40C0"/>
    <w:multiLevelType w:val="hybridMultilevel"/>
    <w:tmpl w:val="3AC0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DDE7B6F"/>
    <w:multiLevelType w:val="hybridMultilevel"/>
    <w:tmpl w:val="6DD8717C"/>
    <w:lvl w:ilvl="0" w:tplc="61BCEB2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374731"/>
    <w:multiLevelType w:val="hybridMultilevel"/>
    <w:tmpl w:val="295E6868"/>
    <w:lvl w:ilvl="0" w:tplc="CF8000AE">
      <w:start w:val="1"/>
      <w:numFmt w:val="lowerLetter"/>
      <w:lvlText w:val="%1)"/>
      <w:lvlJc w:val="left"/>
      <w:pPr>
        <w:ind w:left="619" w:hanging="360"/>
      </w:pPr>
      <w:rPr>
        <w:rFonts w:cs="Times New Roman"/>
        <w:b w:val="0"/>
        <w:i/>
      </w:rPr>
    </w:lvl>
    <w:lvl w:ilvl="1" w:tplc="04150019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15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C5F0F"/>
    <w:multiLevelType w:val="hybridMultilevel"/>
    <w:tmpl w:val="3FC03B20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50F43"/>
    <w:multiLevelType w:val="hybridMultilevel"/>
    <w:tmpl w:val="7DF0F696"/>
    <w:lvl w:ilvl="0" w:tplc="16283C8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B74EE"/>
    <w:multiLevelType w:val="hybridMultilevel"/>
    <w:tmpl w:val="7BBEADE8"/>
    <w:lvl w:ilvl="0" w:tplc="4C269A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443706"/>
    <w:multiLevelType w:val="hybridMultilevel"/>
    <w:tmpl w:val="48520A18"/>
    <w:lvl w:ilvl="0" w:tplc="B76088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6A7849"/>
    <w:multiLevelType w:val="hybridMultilevel"/>
    <w:tmpl w:val="AA027D1A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F58EF"/>
    <w:multiLevelType w:val="hybridMultilevel"/>
    <w:tmpl w:val="A5AC6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8267B41"/>
    <w:multiLevelType w:val="hybridMultilevel"/>
    <w:tmpl w:val="8BF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3749F7"/>
    <w:multiLevelType w:val="hybridMultilevel"/>
    <w:tmpl w:val="3FDE8540"/>
    <w:lvl w:ilvl="0" w:tplc="CA3E23E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8135CD"/>
    <w:multiLevelType w:val="hybridMultilevel"/>
    <w:tmpl w:val="D79E4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230540"/>
    <w:multiLevelType w:val="hybridMultilevel"/>
    <w:tmpl w:val="0D4C8B68"/>
    <w:lvl w:ilvl="0" w:tplc="0415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8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D46D32"/>
    <w:multiLevelType w:val="hybridMultilevel"/>
    <w:tmpl w:val="15467874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9830C70"/>
    <w:multiLevelType w:val="hybridMultilevel"/>
    <w:tmpl w:val="CAA25EDE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B601A"/>
    <w:multiLevelType w:val="hybridMultilevel"/>
    <w:tmpl w:val="1D4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6E7896"/>
    <w:multiLevelType w:val="hybridMultilevel"/>
    <w:tmpl w:val="47C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E62810"/>
    <w:multiLevelType w:val="hybridMultilevel"/>
    <w:tmpl w:val="40DC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152993"/>
    <w:multiLevelType w:val="hybridMultilevel"/>
    <w:tmpl w:val="9940A360"/>
    <w:lvl w:ilvl="0" w:tplc="1918F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5A515FD"/>
    <w:multiLevelType w:val="hybridMultilevel"/>
    <w:tmpl w:val="886AE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6"/>
  </w:num>
  <w:num w:numId="4">
    <w:abstractNumId w:val="24"/>
  </w:num>
  <w:num w:numId="5">
    <w:abstractNumId w:val="47"/>
  </w:num>
  <w:num w:numId="6">
    <w:abstractNumId w:val="12"/>
  </w:num>
  <w:num w:numId="7">
    <w:abstractNumId w:val="40"/>
  </w:num>
  <w:num w:numId="8">
    <w:abstractNumId w:val="45"/>
  </w:num>
  <w:num w:numId="9">
    <w:abstractNumId w:val="27"/>
  </w:num>
  <w:num w:numId="10">
    <w:abstractNumId w:val="23"/>
  </w:num>
  <w:num w:numId="11">
    <w:abstractNumId w:val="35"/>
  </w:num>
  <w:num w:numId="12">
    <w:abstractNumId w:val="28"/>
  </w:num>
  <w:num w:numId="13">
    <w:abstractNumId w:val="22"/>
  </w:num>
  <w:num w:numId="14">
    <w:abstractNumId w:val="15"/>
  </w:num>
  <w:num w:numId="15">
    <w:abstractNumId w:val="36"/>
  </w:num>
  <w:num w:numId="16">
    <w:abstractNumId w:val="20"/>
  </w:num>
  <w:num w:numId="17">
    <w:abstractNumId w:val="25"/>
  </w:num>
  <w:num w:numId="18">
    <w:abstractNumId w:val="34"/>
  </w:num>
  <w:num w:numId="19">
    <w:abstractNumId w:val="19"/>
  </w:num>
  <w:num w:numId="20">
    <w:abstractNumId w:val="26"/>
  </w:num>
  <w:num w:numId="21">
    <w:abstractNumId w:val="21"/>
  </w:num>
  <w:num w:numId="22">
    <w:abstractNumId w:val="46"/>
  </w:num>
  <w:num w:numId="23">
    <w:abstractNumId w:val="7"/>
  </w:num>
  <w:num w:numId="24">
    <w:abstractNumId w:val="4"/>
  </w:num>
  <w:num w:numId="25">
    <w:abstractNumId w:val="39"/>
  </w:num>
  <w:num w:numId="26">
    <w:abstractNumId w:val="43"/>
  </w:num>
  <w:num w:numId="27">
    <w:abstractNumId w:val="1"/>
  </w:num>
  <w:num w:numId="28">
    <w:abstractNumId w:val="37"/>
  </w:num>
  <w:num w:numId="29">
    <w:abstractNumId w:val="48"/>
  </w:num>
  <w:num w:numId="30">
    <w:abstractNumId w:val="44"/>
  </w:num>
  <w:num w:numId="31">
    <w:abstractNumId w:val="11"/>
  </w:num>
  <w:num w:numId="32">
    <w:abstractNumId w:val="42"/>
  </w:num>
  <w:num w:numId="33">
    <w:abstractNumId w:val="5"/>
  </w:num>
  <w:num w:numId="34">
    <w:abstractNumId w:val="18"/>
  </w:num>
  <w:num w:numId="35">
    <w:abstractNumId w:val="13"/>
  </w:num>
  <w:num w:numId="36">
    <w:abstractNumId w:val="3"/>
  </w:num>
  <w:num w:numId="37">
    <w:abstractNumId w:val="32"/>
  </w:num>
  <w:num w:numId="38">
    <w:abstractNumId w:val="17"/>
  </w:num>
  <w:num w:numId="39">
    <w:abstractNumId w:val="33"/>
  </w:num>
  <w:num w:numId="40">
    <w:abstractNumId w:val="31"/>
  </w:num>
  <w:num w:numId="41">
    <w:abstractNumId w:val="29"/>
  </w:num>
  <w:num w:numId="42">
    <w:abstractNumId w:val="9"/>
  </w:num>
  <w:num w:numId="43">
    <w:abstractNumId w:val="2"/>
  </w:num>
  <w:num w:numId="44">
    <w:abstractNumId w:val="49"/>
  </w:num>
  <w:num w:numId="45">
    <w:abstractNumId w:val="10"/>
  </w:num>
  <w:num w:numId="46">
    <w:abstractNumId w:val="16"/>
  </w:num>
  <w:num w:numId="47">
    <w:abstractNumId w:val="41"/>
  </w:num>
  <w:num w:numId="48">
    <w:abstractNumId w:val="30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udła">
    <w15:presenceInfo w15:providerId="AD" w15:userId="S-1-5-21-842925246-117609710-839522115-17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8C"/>
    <w:rsid w:val="00014AE5"/>
    <w:rsid w:val="0003003E"/>
    <w:rsid w:val="00036EE9"/>
    <w:rsid w:val="00044C6B"/>
    <w:rsid w:val="0004568D"/>
    <w:rsid w:val="000554DB"/>
    <w:rsid w:val="00061829"/>
    <w:rsid w:val="00080A7B"/>
    <w:rsid w:val="00093317"/>
    <w:rsid w:val="000A3168"/>
    <w:rsid w:val="000B0DAD"/>
    <w:rsid w:val="000B2306"/>
    <w:rsid w:val="000B2339"/>
    <w:rsid w:val="000C5E0B"/>
    <w:rsid w:val="000D40BC"/>
    <w:rsid w:val="000D556E"/>
    <w:rsid w:val="000E18E2"/>
    <w:rsid w:val="0013056D"/>
    <w:rsid w:val="00145C3B"/>
    <w:rsid w:val="00151565"/>
    <w:rsid w:val="00172C11"/>
    <w:rsid w:val="001777FB"/>
    <w:rsid w:val="0018195F"/>
    <w:rsid w:val="00183C53"/>
    <w:rsid w:val="00185FFC"/>
    <w:rsid w:val="001A6515"/>
    <w:rsid w:val="001B0504"/>
    <w:rsid w:val="001B342A"/>
    <w:rsid w:val="001C0032"/>
    <w:rsid w:val="001C34F0"/>
    <w:rsid w:val="001D1D24"/>
    <w:rsid w:val="001E074F"/>
    <w:rsid w:val="001E65C9"/>
    <w:rsid w:val="001F3523"/>
    <w:rsid w:val="002062A8"/>
    <w:rsid w:val="002232E6"/>
    <w:rsid w:val="0023180E"/>
    <w:rsid w:val="002321E8"/>
    <w:rsid w:val="002366E3"/>
    <w:rsid w:val="002404E1"/>
    <w:rsid w:val="00251BE6"/>
    <w:rsid w:val="00254E4E"/>
    <w:rsid w:val="0028616C"/>
    <w:rsid w:val="002927C5"/>
    <w:rsid w:val="002A377D"/>
    <w:rsid w:val="002A622B"/>
    <w:rsid w:val="002A7F7F"/>
    <w:rsid w:val="002B69A5"/>
    <w:rsid w:val="002E10A6"/>
    <w:rsid w:val="003009E4"/>
    <w:rsid w:val="00300CE6"/>
    <w:rsid w:val="003041F3"/>
    <w:rsid w:val="00304D6E"/>
    <w:rsid w:val="003106F4"/>
    <w:rsid w:val="00327437"/>
    <w:rsid w:val="003337A2"/>
    <w:rsid w:val="00337678"/>
    <w:rsid w:val="00356C49"/>
    <w:rsid w:val="00360C19"/>
    <w:rsid w:val="00366FD3"/>
    <w:rsid w:val="00370CBC"/>
    <w:rsid w:val="00376264"/>
    <w:rsid w:val="00382F63"/>
    <w:rsid w:val="003A354A"/>
    <w:rsid w:val="003A6383"/>
    <w:rsid w:val="003B6DC9"/>
    <w:rsid w:val="003D0BDE"/>
    <w:rsid w:val="003D380E"/>
    <w:rsid w:val="003D51A3"/>
    <w:rsid w:val="003D5FD8"/>
    <w:rsid w:val="003D66E5"/>
    <w:rsid w:val="003E4927"/>
    <w:rsid w:val="00412E83"/>
    <w:rsid w:val="00417DFD"/>
    <w:rsid w:val="00431C48"/>
    <w:rsid w:val="00443D3F"/>
    <w:rsid w:val="004463B4"/>
    <w:rsid w:val="004509F8"/>
    <w:rsid w:val="00464DAB"/>
    <w:rsid w:val="00472FE8"/>
    <w:rsid w:val="00477E90"/>
    <w:rsid w:val="00480286"/>
    <w:rsid w:val="004A0EEF"/>
    <w:rsid w:val="004D1A44"/>
    <w:rsid w:val="004D562D"/>
    <w:rsid w:val="004E548C"/>
    <w:rsid w:val="004F5F18"/>
    <w:rsid w:val="00510661"/>
    <w:rsid w:val="00542234"/>
    <w:rsid w:val="00545742"/>
    <w:rsid w:val="005506D7"/>
    <w:rsid w:val="005544E5"/>
    <w:rsid w:val="00555D31"/>
    <w:rsid w:val="0056128C"/>
    <w:rsid w:val="00583D8D"/>
    <w:rsid w:val="005855C0"/>
    <w:rsid w:val="00586159"/>
    <w:rsid w:val="00594E37"/>
    <w:rsid w:val="005B2716"/>
    <w:rsid w:val="005C3A79"/>
    <w:rsid w:val="005D04C9"/>
    <w:rsid w:val="005D0D53"/>
    <w:rsid w:val="00601E3D"/>
    <w:rsid w:val="00616401"/>
    <w:rsid w:val="00625518"/>
    <w:rsid w:val="00626D11"/>
    <w:rsid w:val="00633365"/>
    <w:rsid w:val="00635F86"/>
    <w:rsid w:val="006364D6"/>
    <w:rsid w:val="0064194C"/>
    <w:rsid w:val="006429C3"/>
    <w:rsid w:val="006622AA"/>
    <w:rsid w:val="0066459F"/>
    <w:rsid w:val="006678E5"/>
    <w:rsid w:val="006A56FD"/>
    <w:rsid w:val="006B0999"/>
    <w:rsid w:val="006C60E4"/>
    <w:rsid w:val="006D1042"/>
    <w:rsid w:val="006D5510"/>
    <w:rsid w:val="006D642F"/>
    <w:rsid w:val="006E2045"/>
    <w:rsid w:val="006F36DA"/>
    <w:rsid w:val="007234C9"/>
    <w:rsid w:val="00747DD9"/>
    <w:rsid w:val="00762F09"/>
    <w:rsid w:val="00771DF0"/>
    <w:rsid w:val="00783BAB"/>
    <w:rsid w:val="007849E6"/>
    <w:rsid w:val="007953C8"/>
    <w:rsid w:val="007B138F"/>
    <w:rsid w:val="007E09BC"/>
    <w:rsid w:val="007E4057"/>
    <w:rsid w:val="007F5B75"/>
    <w:rsid w:val="007F6051"/>
    <w:rsid w:val="00816AB9"/>
    <w:rsid w:val="00823F2A"/>
    <w:rsid w:val="008262BB"/>
    <w:rsid w:val="0082759C"/>
    <w:rsid w:val="00833933"/>
    <w:rsid w:val="00835A9B"/>
    <w:rsid w:val="0085028F"/>
    <w:rsid w:val="00881FEA"/>
    <w:rsid w:val="008B48A3"/>
    <w:rsid w:val="008C2D85"/>
    <w:rsid w:val="008C3FF5"/>
    <w:rsid w:val="008D1185"/>
    <w:rsid w:val="008E4AA7"/>
    <w:rsid w:val="00927D5A"/>
    <w:rsid w:val="0095278C"/>
    <w:rsid w:val="00980196"/>
    <w:rsid w:val="00980CEA"/>
    <w:rsid w:val="00993B88"/>
    <w:rsid w:val="009C2067"/>
    <w:rsid w:val="009C26EB"/>
    <w:rsid w:val="009C359C"/>
    <w:rsid w:val="009D6B2F"/>
    <w:rsid w:val="009D727A"/>
    <w:rsid w:val="009E24C8"/>
    <w:rsid w:val="009F6181"/>
    <w:rsid w:val="009F6B03"/>
    <w:rsid w:val="00A00E31"/>
    <w:rsid w:val="00A03883"/>
    <w:rsid w:val="00A117C3"/>
    <w:rsid w:val="00A204A3"/>
    <w:rsid w:val="00A32EA2"/>
    <w:rsid w:val="00A4025E"/>
    <w:rsid w:val="00A56833"/>
    <w:rsid w:val="00A7091A"/>
    <w:rsid w:val="00A7431E"/>
    <w:rsid w:val="00A80C33"/>
    <w:rsid w:val="00AA3001"/>
    <w:rsid w:val="00AB113D"/>
    <w:rsid w:val="00AB4F89"/>
    <w:rsid w:val="00AD766A"/>
    <w:rsid w:val="00AF210A"/>
    <w:rsid w:val="00B11834"/>
    <w:rsid w:val="00B11DBB"/>
    <w:rsid w:val="00B131D8"/>
    <w:rsid w:val="00B150EF"/>
    <w:rsid w:val="00B1593D"/>
    <w:rsid w:val="00B31134"/>
    <w:rsid w:val="00B32133"/>
    <w:rsid w:val="00B47F86"/>
    <w:rsid w:val="00B67DD4"/>
    <w:rsid w:val="00B70306"/>
    <w:rsid w:val="00B75C66"/>
    <w:rsid w:val="00B86E43"/>
    <w:rsid w:val="00B87C02"/>
    <w:rsid w:val="00B90CF4"/>
    <w:rsid w:val="00B961E0"/>
    <w:rsid w:val="00BA0848"/>
    <w:rsid w:val="00BB0744"/>
    <w:rsid w:val="00BB154B"/>
    <w:rsid w:val="00BB4CB7"/>
    <w:rsid w:val="00BD013A"/>
    <w:rsid w:val="00BD0CAB"/>
    <w:rsid w:val="00BD23A6"/>
    <w:rsid w:val="00BE6925"/>
    <w:rsid w:val="00BF77FF"/>
    <w:rsid w:val="00C04255"/>
    <w:rsid w:val="00C06C9D"/>
    <w:rsid w:val="00C06E61"/>
    <w:rsid w:val="00C212B9"/>
    <w:rsid w:val="00C218E5"/>
    <w:rsid w:val="00C30C84"/>
    <w:rsid w:val="00C32FEC"/>
    <w:rsid w:val="00C5784F"/>
    <w:rsid w:val="00C73205"/>
    <w:rsid w:val="00CA0B3A"/>
    <w:rsid w:val="00CB459D"/>
    <w:rsid w:val="00CD499D"/>
    <w:rsid w:val="00CD682B"/>
    <w:rsid w:val="00CD6855"/>
    <w:rsid w:val="00CE4C3E"/>
    <w:rsid w:val="00CF3134"/>
    <w:rsid w:val="00D0368F"/>
    <w:rsid w:val="00D219D6"/>
    <w:rsid w:val="00D3272B"/>
    <w:rsid w:val="00D407CC"/>
    <w:rsid w:val="00D40E91"/>
    <w:rsid w:val="00D42461"/>
    <w:rsid w:val="00D434DA"/>
    <w:rsid w:val="00D44279"/>
    <w:rsid w:val="00D676A3"/>
    <w:rsid w:val="00D864B3"/>
    <w:rsid w:val="00D90300"/>
    <w:rsid w:val="00D9655F"/>
    <w:rsid w:val="00D969B5"/>
    <w:rsid w:val="00DB5807"/>
    <w:rsid w:val="00DB62D6"/>
    <w:rsid w:val="00DC201E"/>
    <w:rsid w:val="00DC27CA"/>
    <w:rsid w:val="00DF0E2D"/>
    <w:rsid w:val="00DF5586"/>
    <w:rsid w:val="00E02335"/>
    <w:rsid w:val="00E035CF"/>
    <w:rsid w:val="00E255A8"/>
    <w:rsid w:val="00E40212"/>
    <w:rsid w:val="00E52E53"/>
    <w:rsid w:val="00E666E6"/>
    <w:rsid w:val="00E85838"/>
    <w:rsid w:val="00EA4038"/>
    <w:rsid w:val="00EB1A70"/>
    <w:rsid w:val="00EB1FFC"/>
    <w:rsid w:val="00EB6513"/>
    <w:rsid w:val="00EC785E"/>
    <w:rsid w:val="00EF0FB8"/>
    <w:rsid w:val="00EF54E6"/>
    <w:rsid w:val="00EF6DD7"/>
    <w:rsid w:val="00F044DD"/>
    <w:rsid w:val="00F073AB"/>
    <w:rsid w:val="00F10C8E"/>
    <w:rsid w:val="00F23550"/>
    <w:rsid w:val="00F25E48"/>
    <w:rsid w:val="00F52CCD"/>
    <w:rsid w:val="00F60957"/>
    <w:rsid w:val="00F7139A"/>
    <w:rsid w:val="00F81868"/>
    <w:rsid w:val="00F84134"/>
    <w:rsid w:val="00FA119A"/>
    <w:rsid w:val="00FA483C"/>
    <w:rsid w:val="00FB2458"/>
    <w:rsid w:val="00FD110C"/>
    <w:rsid w:val="00FE2EB2"/>
    <w:rsid w:val="00FF0E61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359C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uiPriority w:val="99"/>
    <w:rsid w:val="0056128C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612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6128C"/>
    <w:rPr>
      <w:rFonts w:ascii="Calibri" w:hAnsi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rsid w:val="00561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locked/>
    <w:rsid w:val="0056128C"/>
    <w:rPr>
      <w:rFonts w:cs="Times New Roman"/>
      <w:sz w:val="20"/>
      <w:szCs w:val="20"/>
    </w:rPr>
  </w:style>
  <w:style w:type="character" w:customStyle="1" w:styleId="AkapitzlistZnak1">
    <w:name w:val="Akapit z listą Znak1"/>
    <w:uiPriority w:val="99"/>
    <w:rsid w:val="0056128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link w:val="Tekstpodstawowy"/>
    <w:uiPriority w:val="99"/>
    <w:locked/>
    <w:rsid w:val="0056128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C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472F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72FE8"/>
  </w:style>
  <w:style w:type="character" w:customStyle="1" w:styleId="TekstkomentarzaZnak">
    <w:name w:val="Tekst komentarza Znak"/>
    <w:link w:val="Tekstkomentarza"/>
    <w:uiPriority w:val="99"/>
    <w:locked/>
    <w:rsid w:val="00472FE8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180E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180E"/>
    <w:rPr>
      <w:rFonts w:ascii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483C"/>
    <w:rPr>
      <w:rFonts w:ascii="Arial" w:eastAsia="Times New Roman" w:hAnsi="Arial" w:cs="Arial"/>
    </w:rPr>
  </w:style>
  <w:style w:type="character" w:styleId="Hipercze">
    <w:name w:val="Hyperlink"/>
    <w:uiPriority w:val="99"/>
    <w:rsid w:val="00061829"/>
    <w:rPr>
      <w:rFonts w:cs="Times New Roman"/>
      <w:color w:val="0000FF"/>
      <w:u w:val="single"/>
    </w:rPr>
  </w:style>
  <w:style w:type="paragraph" w:customStyle="1" w:styleId="Default">
    <w:name w:val="Default"/>
    <w:rsid w:val="008275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agenda-dzialan-na-rzecz-rownosci-szans-i-niedyskryminacji-w-ramach-funduszy-unijnych-na-lata-2014-202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ktywizacja.org.pl/images/Publikacje_pdf/e-publikacja_Dost%C4%99pno%C5%9B%C4%87_Funduszy_Europejskich_2014_2020_dla_os%C3%B3b_z_niepe%C5%82nosprawno%C5%9Bciami_w_prakty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fs.men.gov.pl/wp-content/uploads/sites/5/2016/01/Poradnik-rownosc-sza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5904</Words>
  <Characters>41560</Characters>
  <Application>Microsoft Office Word</Application>
  <DocSecurity>0</DocSecurity>
  <Lines>346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47370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Figas-Bednarska</dc:creator>
  <cp:lastModifiedBy>malgorzata.smiech</cp:lastModifiedBy>
  <cp:revision>4</cp:revision>
  <cp:lastPrinted>2017-04-13T09:28:00Z</cp:lastPrinted>
  <dcterms:created xsi:type="dcterms:W3CDTF">2017-07-05T08:33:00Z</dcterms:created>
  <dcterms:modified xsi:type="dcterms:W3CDTF">2017-07-12T12:53:00Z</dcterms:modified>
</cp:coreProperties>
</file>